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</w:rPr>
      </w:pPr>
      <w:r>
        <w:rPr>
          <w:rFonts w:eastAsia="Times New Roman"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32"/>
          <w:szCs w:val="32"/>
          <w:u w:val="single"/>
        </w:rPr>
      </w:pPr>
      <w:r>
        <w:rPr>
          <w:rFonts w:eastAsia="Times New Roman" w:cs="Times New Roman" w:ascii="Times New Roman" w:hAnsi="Times New Roman"/>
          <w:b/>
          <w:sz w:val="32"/>
          <w:szCs w:val="32"/>
          <w:u w:val="single"/>
        </w:rPr>
        <w:t>SPECYFIKACJA WARUNKÓW ZAMÓWIENIA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  <w:u w:val="single"/>
        </w:rPr>
      </w:pPr>
      <w:r>
        <w:rPr>
          <w:rFonts w:eastAsia="Times New Roman" w:cs="Times New Roman"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b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w postępowaniu o zamówienie publiczne w trybie podstawowym bez negocjacji na podstawie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art. 275 pkt 1 ustawy z dnia 11 września 2019 r. – Prawo zamówień publicznych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(t.j. Dz. U. z 2024 r. poz. 1320 z późn. zm.)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na zadanie pn.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213009115"/>
      <w:r>
        <w:rPr>
          <w:rFonts w:cs="Times New Roman" w:ascii="Times New Roman" w:hAnsi="Times New Roman"/>
          <w:b/>
          <w:sz w:val="24"/>
          <w:szCs w:val="24"/>
        </w:rPr>
        <w:t>PRZYGOTOWANIE I DOSTARCZANIE POSIŁKÓW DLA UCZNIÓW SZKOŁY PODSTAWOWEJ NR 1 IM. KARDYNAŁA BOLESŁAWA KOMINKA W KĄTACH WROCŁAWSKICH W 2026 r.</w:t>
      </w:r>
      <w:bookmarkEnd w:id="0"/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color w:val="000000"/>
        </w:rPr>
      </w:pPr>
      <w:r>
        <w:rPr>
          <w:color w:val="00000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ab/>
        <w:tab/>
        <w:tab/>
        <w:t xml:space="preserve">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Wrocław, dnia 09.03.2026r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  <w:tab/>
        <w:tab/>
        <w:tab/>
        <w:tab/>
        <w:tab/>
        <w:tab/>
        <w:tab/>
        <w:tab/>
        <w:tab/>
        <w:t>Zatwierdziła: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eastAsia="Times New Roman" w:cs="Times New Roman" w:ascii="Times New Roman" w:hAnsi="Times New Roman"/>
          <w:b/>
          <w:sz w:val="20"/>
          <w:szCs w:val="20"/>
        </w:rPr>
        <w:tab/>
        <w:tab/>
        <w:tab/>
        <w:tab/>
        <w:tab/>
        <w:tab/>
        <w:tab/>
        <w:tab/>
        <w:tab/>
      </w:r>
      <w:r>
        <w:rPr>
          <w:rFonts w:eastAsia="Times New Roman" w:cs="Times New Roman" w:ascii="Times New Roman" w:hAnsi="Times New Roman"/>
          <w:sz w:val="20"/>
          <w:szCs w:val="20"/>
        </w:rPr>
        <w:t>mgr</w:t>
      </w:r>
      <w:r>
        <w:rPr>
          <w:rFonts w:eastAsia="Times New Roman" w:cs="Times New Roman" w:ascii="Times New Roman" w:hAnsi="Times New Roman"/>
          <w:b/>
          <w:sz w:val="20"/>
          <w:szCs w:val="20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</w:rPr>
        <w:t>Ewa Winnicka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  <w:t>Dyrektora Szkoły Podstawowej nr 1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 xml:space="preserve"> </w:t>
      </w: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  <w:t xml:space="preserve">im. Kardynała Bolesława Kominka 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  <w:t>w Kątach Wrocławskich</w:t>
      </w:r>
    </w:p>
    <w:p>
      <w:pPr>
        <w:pStyle w:val="Normal"/>
        <w:spacing w:lineRule="auto" w:line="240" w:before="0" w:after="0"/>
        <w:rPr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  <w:tab/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>Kąty Wrocławskie, marzec 2026r.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pStyle w:val="Normal"/>
        <w:shd w:val="clear" w:color="auto" w:fill="D0CECE" w:themeFill="background2" w:themeFillShade="e6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u w:val="single"/>
        </w:rPr>
        <w:t xml:space="preserve">SPIS TREŚCI : 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I. Nazwa oraz adres Zamawiającego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II. Tryb udzielenia zamówienia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III. Informacja, czy Zamawiający przewiduje wybór najkorzystniejszej oferty z możliwością prowadzenia negocjacji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IV. Adres strony internetowej, na której udostępniane będą zmiany i wyjaśnienia treści SWZ oraz inne dokumenty zamówienia bezpośrednio związane z postępowaniem o udzielenie zamówienia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V. Opis przedmiotu zamówienia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VI. Termin wykonania Zamówienia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VII. Warunki udziału w postępowaniu oraz sposób oceny spełniania tych warunków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VIII. Informacja dotycząca powierzenia zamówienia podwykonawcom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IX. Informacja dotycząca polegania na zasobach innych podmiotów w celu potwierdzenia spełnienia  warunków udziału w postępowaniu.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X. Informacja dla Wykonawców wspólnie ubiegających się o udzielenie zamówienia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XI. Przesłanki wykluczenia Wykonawcy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XII. 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XIII. Wskazanie osób uprawnionych do komunikowania się z wykonawcami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XIV. Wymagania zatrudnienia na podstawie stosunku pracy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XV. Termin związania ofertą   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XVI. Opis sposobu przygotowania ofert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XVII. Miejsce i termin składania i otwarcia ofert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XVIII. Opis sposobu obliczenia ceny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XIX. Opis kryteriów, którymi zamawiający będzie się kierował przy wyborze oferty, wraz z podaniem wag tych kryteriów i sposobu oceny ofert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XX. Informacje o formalnościach, jakie powinny być dopełnione po wyborze oferty 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w celu zawarcia umowy w sprawie zamówienia publicznego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XXI. Zmiany umowy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XXII. Informacje dodatkowe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XXIII. Informacje o środkach ochrony prawnej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XXIV. Klauzula informacyjna z art. 13 RODO w celu związanym z postępowaniem o udzielenie Zamówienia publicznego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I. Nazwa oraz adres Zamawiającego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Szkoła Podstawowa nr 1 im. Kardynała Bolesława Kominka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ul. 1 Maja 59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55-080 Kąty Wrocławskie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tel. 71 3166 518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e-mail: </w:t>
      </w:r>
      <w:hyperlink r:id="rId2">
        <w:r>
          <w:rPr>
            <w:rStyle w:val="Style7"/>
            <w:rFonts w:eastAsia="Times New Roman" w:cs="Times New Roman" w:ascii="Times New Roman" w:hAnsi="Times New Roman"/>
            <w:b/>
            <w:color w:val="000080"/>
            <w:sz w:val="24"/>
            <w:szCs w:val="24"/>
            <w:u w:val="single"/>
          </w:rPr>
          <w:t>spkwroc@poczta.onet.pl</w:t>
        </w:r>
      </w:hyperlink>
    </w:p>
    <w:p>
      <w:pPr>
        <w:pStyle w:val="Normal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adres strony internetowej prowadzonego postępowania:</w:t>
      </w:r>
      <w:hyperlink r:id="rId3">
        <w:r>
          <w:rPr>
            <w:rStyle w:val="Hyperlink"/>
            <w:rFonts w:eastAsia="Times New Roman" w:cs="Times New Roman" w:ascii="Times New Roman" w:hAnsi="Times New Roman"/>
            <w:b/>
            <w:color w:val="000000"/>
            <w:sz w:val="24"/>
            <w:szCs w:val="24"/>
          </w:rPr>
          <w:t>https://ezamowienia.gov.pl/mp-client/tenders/ocds-148610-c7a4f4ed-6dbb-436c-8e11-3e0a8ac9b91c</w:t>
        </w:r>
      </w:hyperlink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 xml:space="preserve">  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1" w:name="_Hlk212024053"/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II. Tryb udzielenia zamówienia</w:t>
      </w:r>
      <w:bookmarkEnd w:id="1"/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sz w:val="24"/>
          <w:szCs w:val="24"/>
        </w:rPr>
        <w:t>1. Postępowanie o udzielenie zamówienia prowadzone jest na podstawie ustawy z dnia 11 września 2019 roku Prawo zamówień publicznych (t.j. Dz. U. z 2024 r. poz. 1320 z późn. zm.), w trybie podstawowym na podstawie art. 275 pkt 2 w/w ustawy.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sz w:val="24"/>
          <w:szCs w:val="24"/>
        </w:rPr>
        <w:t>2. Do spraw nieuregulowanych w SWZ mają zastosowanie przepisy ustawy Pzp oraz rozporządzeń wydanych na jej podstawie.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alibri" w:cs="Times New Roman"/>
          <w:bCs/>
          <w:sz w:val="24"/>
          <w:szCs w:val="24"/>
        </w:rPr>
      </w:pPr>
      <w:r>
        <w:rPr>
          <w:rFonts w:eastAsia="Calibri" w:cs="Times New Roman" w:ascii="Times New Roman" w:hAnsi="Times New Roman"/>
          <w:bCs/>
          <w:sz w:val="24"/>
          <w:szCs w:val="24"/>
        </w:rPr>
        <w:t>3. Do czynności podejmowanych przez zamawiającego, wykonawców w postępowaniu o udzielenie zamówienia i konkursie oraz do umów w sprawach zamówień publicznych stosuje się przepisy ustawy z dnia 23 kwietnia 1964 r. – Kodeks cywilny, jeżeli przepisy ustawy Pzp nie stanowią inaczej.</w:t>
      </w:r>
    </w:p>
    <w:p>
      <w:pPr>
        <w:pStyle w:val="Normal"/>
        <w:spacing w:lineRule="auto" w:line="240" w:before="0" w:after="4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212110521"/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III. Informacja, czy Zamawiający przewiduje wybór najkorzystniejszej oferty z możliwością prowadzenia negocjacji</w:t>
      </w:r>
      <w:bookmarkEnd w:id="2"/>
    </w:p>
    <w:p>
      <w:pPr>
        <w:pStyle w:val="Normal"/>
        <w:numPr>
          <w:ilvl w:val="0"/>
          <w:numId w:val="21"/>
        </w:numPr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Zamawiający przewiduje wyboru najkorzystniejszej oferty z możliwością prowadzenia negocjacji.</w:t>
      </w:r>
    </w:p>
    <w:p>
      <w:pPr>
        <w:pStyle w:val="Normal"/>
        <w:numPr>
          <w:ilvl w:val="0"/>
          <w:numId w:val="21"/>
        </w:numPr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Zamawiający przewiduje wyboru najkorzystniejszej oferty z możliwością prowadzenia negocjacji.</w:t>
      </w:r>
    </w:p>
    <w:p>
      <w:pPr>
        <w:pStyle w:val="Normal"/>
        <w:numPr>
          <w:ilvl w:val="0"/>
          <w:numId w:val="21"/>
        </w:numPr>
        <w:spacing w:lineRule="auto" w:line="360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>Zamawiający przewiduje wybór najkorzystniejszej oferty z możliwością negocjacji.</w:t>
      </w:r>
    </w:p>
    <w:p>
      <w:pPr>
        <w:pStyle w:val="Normal"/>
        <w:numPr>
          <w:ilvl w:val="0"/>
          <w:numId w:val="21"/>
        </w:numPr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sz w:val="24"/>
          <w:szCs w:val="24"/>
        </w:rPr>
        <w:t>Zamawiający nie przewiduje możliwości ograniczenia liczby wykonawców, których zaprosi do negocjacji stosując kryteria oceny ofert,</w:t>
      </w:r>
    </w:p>
    <w:p>
      <w:pPr>
        <w:pStyle w:val="Normal"/>
        <w:spacing w:lineRule="auto" w:line="240" w:before="0" w:after="40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eastAsia="Calibri" w:cs="Times New Roman" w:ascii="Times New Roman" w:hAnsi="Times New Roman"/>
          <w:b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bookmarkStart w:id="3" w:name="_Hlk212024092"/>
      <w:r>
        <w:rPr>
          <w:rFonts w:cs="Times New Roman" w:ascii="Times New Roman" w:hAnsi="Times New Roman"/>
          <w:b/>
          <w:bCs/>
          <w:sz w:val="24"/>
          <w:szCs w:val="24"/>
          <w:highlight w:val="lightGray"/>
          <w:u w:val="single"/>
        </w:rPr>
        <w:t>IV. Adres strony internetowej, na której udostępniane będą zmiany i wyjaśnienia treści SWZ oraz inne dokumenty zamówienia bezpośrednio związane z postępowaniem o udzielenie zamówienia</w:t>
      </w:r>
      <w:bookmarkEnd w:id="3"/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Zmiany i wyjaśnienia treści SWZ oraz inne dokumenty zamówienia bezpośrednio związane z postępowaniem o udzielenie zamówienia będą udostępnione na stronie internetowej: https://ezamowienia.gov.pl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Link postępowania : </w:t>
      </w:r>
      <w:hyperlink r:id="rId4">
        <w:r>
          <w:rPr>
            <w:rStyle w:val="Hyperlink"/>
            <w:rFonts w:cs="Times New Roman" w:ascii="Times New Roman" w:hAnsi="Times New Roman"/>
            <w:sz w:val="24"/>
            <w:szCs w:val="24"/>
          </w:rPr>
          <w:t>https://ezamowienia.gov.pl/mp-client/tenders/ocds-148610-c7a4f4ed-6dbb-436c-8e11-3e0a8ac9b91c</w:t>
        </w:r>
      </w:hyperlink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Identyfikator postępowania :</w:t>
      </w:r>
      <w:r>
        <w:rPr>
          <w:rFonts w:ascii="Roboto;Helvetica Neue;sans-serif" w:hAnsi="Roboto;Helvetica Neue;sans-serif"/>
          <w:b w:val="false"/>
          <w:i w:val="false"/>
          <w:caps w:val="false"/>
          <w:smallCaps w:val="false"/>
          <w:color w:val="4A4A4A"/>
          <w:spacing w:val="0"/>
          <w:sz w:val="24"/>
        </w:rPr>
        <w:t xml:space="preserve">ocds-148610-c7a4f4ed-6dbb-436c-8e11-3e0a8ac9b91c </w:t>
      </w:r>
      <w:r>
        <w:rPr/>
        <w:t xml:space="preserve">  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bookmarkStart w:id="4" w:name="_Hlk212024117"/>
      <w:bookmarkStart w:id="5" w:name="_Hlk212110552"/>
      <w:r>
        <w:rPr>
          <w:rFonts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V. Opis przedmiotu zamówienia</w:t>
      </w:r>
      <w:bookmarkEnd w:id="4"/>
      <w:bookmarkEnd w:id="5"/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color w:val="000000"/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1. Przedmiotem zamówienia jest przygotowanie i dostarczanie posiłków – obiad, tj. drugie danie z napojem, dla uczniów </w:t>
      </w:r>
      <w:r>
        <w:rPr>
          <w:rFonts w:cs="Times New Roman" w:ascii="Times New Roman" w:hAnsi="Times New Roman"/>
          <w:b/>
          <w:sz w:val="24"/>
          <w:szCs w:val="24"/>
        </w:rPr>
        <w:t xml:space="preserve">Szkoły Podstawowej Nr 1 im. Kardynała Bolesława Kominka w Kątach Wrocławskich przy ul. 1 Maja 59 w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liczbie</w:t>
      </w:r>
      <w:r>
        <w:rPr>
          <w:rFonts w:cs="Times New Roman" w:ascii="Times New Roman" w:hAnsi="Times New Roman"/>
          <w:b/>
          <w:bCs/>
          <w:color w:val="EE000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170 </w:t>
      </w:r>
      <w:r>
        <w:rPr>
          <w:rFonts w:cs="Times New Roman" w:ascii="Times New Roman" w:hAnsi="Times New Roman"/>
          <w:b/>
          <w:sz w:val="24"/>
          <w:szCs w:val="24"/>
        </w:rPr>
        <w:t>szt</w:t>
      </w:r>
      <w:r>
        <w:rPr>
          <w:rFonts w:cs="Times New Roman" w:ascii="Times New Roman" w:hAnsi="Times New Roman"/>
          <w:sz w:val="24"/>
          <w:szCs w:val="24"/>
        </w:rPr>
        <w:t xml:space="preserve">. dziennie w okresie </w:t>
      </w:r>
      <w:r>
        <w:rPr>
          <w:rFonts w:cs="Times New Roman" w:ascii="Times New Roman" w:hAnsi="Times New Roman"/>
          <w:b/>
          <w:sz w:val="24"/>
          <w:szCs w:val="24"/>
        </w:rPr>
        <w:t>do 31.12.2026 r.</w:t>
      </w:r>
      <w:r>
        <w:rPr>
          <w:rFonts w:cs="Times New Roman" w:ascii="Times New Roman" w:hAnsi="Times New Roman"/>
          <w:sz w:val="24"/>
          <w:szCs w:val="24"/>
        </w:rPr>
        <w:t xml:space="preserve"> od poniedziałku do piątku, z wyłączeniem okresu przerw świątecznych, ferii zimowych i letnich, dni ustawowo wolnych od zajęć lekcyjnych oraz dni zajęć opiekuńczych. Szacunkowa liczba dni </w:t>
      </w:r>
      <w:r>
        <w:rPr>
          <w:rFonts w:cs="Times New Roman" w:ascii="Times New Roman" w:hAnsi="Times New Roman"/>
          <w:b/>
          <w:bCs/>
          <w:sz w:val="24"/>
          <w:szCs w:val="24"/>
        </w:rPr>
        <w:t>wynosi 141.</w:t>
      </w:r>
    </w:p>
    <w:p>
      <w:pPr>
        <w:pStyle w:val="Normal"/>
        <w:spacing w:lineRule="auto" w:line="360" w:before="0" w:after="0"/>
        <w:jc w:val="both"/>
        <w:rPr>
          <w:color w:val="EE0000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2. Podane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liczby </w:t>
      </w:r>
      <w:r>
        <w:rPr>
          <w:rFonts w:cs="Times New Roman" w:ascii="Times New Roman" w:hAnsi="Times New Roman"/>
          <w:sz w:val="24"/>
          <w:szCs w:val="24"/>
        </w:rPr>
        <w:t xml:space="preserve">obiadów mają charakter szacunkowy. Zamawiający zastrzega sobie prawo do niewykorzystania bądź zwiększenia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liczby </w:t>
      </w:r>
      <w:r>
        <w:rPr>
          <w:rFonts w:cs="Times New Roman" w:ascii="Times New Roman" w:hAnsi="Times New Roman"/>
          <w:sz w:val="24"/>
          <w:szCs w:val="24"/>
        </w:rPr>
        <w:t xml:space="preserve">wskazanych obiadów.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Liczba </w:t>
      </w:r>
      <w:r>
        <w:rPr>
          <w:rFonts w:cs="Times New Roman" w:ascii="Times New Roman" w:hAnsi="Times New Roman"/>
          <w:sz w:val="24"/>
          <w:szCs w:val="24"/>
        </w:rPr>
        <w:t xml:space="preserve">może ulec zmianie </w:t>
        <w:br/>
        <w:t xml:space="preserve">w zależności od potrzeb Zamawiającego.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Zamawiający gwarantuje odbiór posiłków na poziomie 20 %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z zakładanej liczby obiadów (170 szt.).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</w:t>
      </w:r>
      <w:r>
        <w:rPr>
          <w:rFonts w:cs="Times New Roman" w:ascii="Times New Roman" w:hAnsi="Times New Roman"/>
          <w:color w:val="EE0000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W ramach zamówienia Wykonawca jest zobowiązany do:</w:t>
      </w:r>
    </w:p>
    <w:p>
      <w:pPr>
        <w:pStyle w:val="ListParagraph"/>
        <w:numPr>
          <w:ilvl w:val="0"/>
          <w:numId w:val="11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świadczenia usług cateringowych wyłącznie przy użyciu produktów spełniających normy jakości produktów spożywczych, przestrzegania przepisów prawnych w zakresie przechowywania </w:t>
        <w:br/>
        <w:t xml:space="preserve">i przygotowywania artykułów spożywczych na podstawie ustawy z dnia 25 sierpnia 2006 r. </w:t>
        <w:br/>
        <w:t>o bezpieczeństwie żywności i żywienia (t.j. Dz. U. z 2023 r. poz. 1448), a ponadto:</w:t>
      </w:r>
    </w:p>
    <w:p>
      <w:pPr>
        <w:pStyle w:val="ListParagraph"/>
        <w:numPr>
          <w:ilvl w:val="0"/>
          <w:numId w:val="11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przestrzegania norm na składniki pokarmowe i produkty spożywcze określone przez Instytut Żywienia i Żywności,</w:t>
      </w:r>
    </w:p>
    <w:p>
      <w:pPr>
        <w:pStyle w:val="ListParagraph"/>
        <w:numPr>
          <w:ilvl w:val="0"/>
          <w:numId w:val="11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świadczenie usług zgodnie z normami HACCP i zaleceniami SANEPID-u,</w:t>
      </w:r>
    </w:p>
    <w:p>
      <w:pPr>
        <w:pStyle w:val="ListParagraph"/>
        <w:numPr>
          <w:ilvl w:val="0"/>
          <w:numId w:val="11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przygotowywania posiłków zgodnie z zasadami racjonalnego żywienia dzieci i młodzieży.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Warunki dotyczące jakości i </w:t>
      </w:r>
      <w:r>
        <w:rPr>
          <w:rFonts w:cs="Times New Roman" w:ascii="Times New Roman" w:hAnsi="Times New Roman"/>
          <w:b/>
          <w:bCs/>
          <w:color w:val="000000"/>
          <w:sz w:val="24"/>
          <w:szCs w:val="24"/>
        </w:rPr>
        <w:t>liczby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przygotowywanych posiłków: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u w:val="single"/>
        </w:rPr>
        <w:t>Obiad musi spełniać następujące warunki ilościowe:</w:t>
      </w:r>
    </w:p>
    <w:p>
      <w:pPr>
        <w:pStyle w:val="ListParagraph"/>
        <w:numPr>
          <w:ilvl w:val="0"/>
          <w:numId w:val="12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drugie danie: gramatura nie mniej niż 400 gram i kaloryczność nie mniej niż 700 kcal,</w:t>
      </w:r>
    </w:p>
    <w:p>
      <w:pPr>
        <w:pStyle w:val="ListParagraph"/>
        <w:numPr>
          <w:ilvl w:val="0"/>
          <w:numId w:val="12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kompot, sok owocowy, woda mineralna niegazowana: gramatura nie mniej niż 200 ml.</w:t>
      </w:r>
    </w:p>
    <w:p>
      <w:pPr>
        <w:pStyle w:val="Normal"/>
        <w:spacing w:lineRule="auto" w:line="360" w:before="0" w:after="0"/>
        <w:jc w:val="both"/>
        <w:rPr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Zamawiający zastrzega, że posiłki muszą spełniać następujące warunki jakościowe: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jadłospis powinien być urozmaicony. Rodzaj potraw nie powinien powtarzać się w ciągu dwóch tygodni,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tygodniu powinien być dostarczany co najmniej cztery razy obiad z drugim daniem mięsnym lub rybnym (o gramaturze min. 90 </w:t>
      </w:r>
      <w:r>
        <w:rPr>
          <w:rFonts w:cs="Times New Roman" w:ascii="Times New Roman" w:hAnsi="Times New Roman"/>
          <w:color w:val="000000"/>
          <w:sz w:val="24"/>
          <w:szCs w:val="24"/>
        </w:rPr>
        <w:t>gramów</w:t>
      </w:r>
      <w:r>
        <w:rPr>
          <w:rFonts w:cs="Times New Roman" w:ascii="Times New Roman" w:hAnsi="Times New Roman"/>
          <w:color w:val="000000"/>
          <w:sz w:val="24"/>
          <w:szCs w:val="24"/>
        </w:rPr>
        <w:t>,</w:t>
      </w:r>
      <w:r>
        <w:rPr>
          <w:rFonts w:cs="Times New Roman" w:ascii="Times New Roman" w:hAnsi="Times New Roman"/>
          <w:sz w:val="24"/>
          <w:szCs w:val="24"/>
        </w:rPr>
        <w:t xml:space="preserve"> w tym przynajmniej dwa razy sztuka mięsa w całości) oraz surówką, sałatką lub innym dodatkiem,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potrawy powinny być lekkostrawne, przygotowane z surowców wysokiej jakości, świeżych, naturalnych, mało przetworzonych, z ograniczoną ilością substancji dodatkowych konserwujących, zagęszczających, barwiących lub sztucznie aromatyzowanych,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jadłospisie powinny przeważać potrawy gotowane, pieczone i duszone, okazjonalnie smażone,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 przygotowywania posiłków zalecane jest stosowanie tłuszczów roślinnych, dużej ilości warzyw  i owoców, w tym także nasion strączkowych, różnego rodzaju kasz, umiarkowane stosowanie jaj, cukru, soli,</w:t>
      </w:r>
    </w:p>
    <w:p>
      <w:pPr>
        <w:pStyle w:val="ListParagraph"/>
        <w:numPr>
          <w:ilvl w:val="0"/>
          <w:numId w:val="13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temperatura dostarczanych potraw: drugie danie – temp. 65⁰C (+/-3⁰C).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5. Zamawiający zastrzega sobie prawo do okresowej kontroli w zakresie zgodności dostarczanych posiłków z wymogami Zamawiającego pod względem wagowym, ilościowym </w:t>
      </w:r>
      <w:r>
        <w:rPr>
          <w:rFonts w:cs="Times New Roman" w:ascii="Times New Roman" w:hAnsi="Times New Roman"/>
          <w:color w:val="000000"/>
          <w:sz w:val="24"/>
          <w:szCs w:val="24"/>
        </w:rPr>
        <w:t>czy liczbowym,</w:t>
      </w:r>
      <w:r>
        <w:rPr>
          <w:rFonts w:cs="Times New Roman" w:ascii="Times New Roman" w:hAnsi="Times New Roman"/>
          <w:sz w:val="24"/>
          <w:szCs w:val="24"/>
        </w:rPr>
        <w:t xml:space="preserve"> a także pod kątem temperatury dostarczanych potraw.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</w:t>
      </w:r>
      <w:r>
        <w:rPr>
          <w:rFonts w:cs="Times New Roman" w:ascii="Times New Roman" w:hAnsi="Times New Roman"/>
          <w:color w:val="FF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Przykładowy wykaz potraw opracowany zgodnie z określonymi wymogami: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hanging="0"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Potrawy warzywne: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Mizeria ze śmietaną,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Sałata zielona ze śmietaną,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z buraków, jabłek i cebuli,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z kapusty czerwonej,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z kiszonej kapusty,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marchwi i jabłka,</w:t>
      </w:r>
    </w:p>
    <w:p>
      <w:pPr>
        <w:pStyle w:val="ListParagraph"/>
        <w:spacing w:lineRule="auto" w:line="360" w:before="0" w:after="0"/>
        <w:ind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selera z miodem,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szwedzka,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białej kapusty z porem i marchewką,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wielowarzywna,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Kapusta kiszona zasmażana,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kapusty włoskiej z jabłkiem, marchewką i ogórkiem zielonym,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z buraków, cebuli i ogórka,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Marchew z groszkiem,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kapusty czerwonej z jabłkiem i ogórkiem,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pekińska,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Buraki zasmażane,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Buraczki czerwone ze śmietaną,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kiszonej kapusty z pomarańczą,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Sałata zielona z jajkiem ze śmietana,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Fasolka szparagowa,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Sałatka jarzynowa,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Surówka z kapusty włoskiej z pomidorem.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hanging="0" w:start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Potrawy rybne: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Filety z ryb panierowane,</w:t>
      </w:r>
    </w:p>
    <w:p>
      <w:pPr>
        <w:pStyle w:val="ListParagraph"/>
        <w:spacing w:lineRule="auto" w:line="360" w:before="0" w:after="0"/>
        <w:ind w:start="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Hamburgery rybne,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hanging="0" w:start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</w:rPr>
        <w:t>Potrawy mięsne: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Mięso w potrawce,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Mięso w sosie własnym,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Gulasz wieprzowy,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Klopsiki w sosie pomidorowym,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Gulasz cielęcy,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Zrazy wieprzowe,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Potrawka wieprzowa,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Sztuka mięsa w sosie chrzanowym,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Racuszki drobiowe z pieczarkami,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Klopsiki w sosie pieczarkowym,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Paluszki drobiowe,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Kotlety mielone,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Bitki wieprzowe w sosie własnym,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Schab pieczony,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Kurczak gotowany,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Kurczak pieczony,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Kurczak w jarzynach,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Pierś z kurczaka po chińsku,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Gulasz w jarzynach,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Kotlet z indyka w ziołach prowansalskich.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hanging="0" w:start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Potrawy mięsno- warzywne: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Bigos ze słodkiej kapusty,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Risotto z mięsem i sosem pomidorowym,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Spaghetti,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Gołąbki w sosie pomidorowym,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Łazanki z kiełbasą i papryką,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Zapiekanka ziemniaczana z jarzynami i kiełbasa.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hanging="0" w:start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Potrawy z kasz, mąki i ziemniaków: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Racuchy z jabłkami,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Kotlety ziemniaczane z jarzynami i kiełbasą w sosie pieczarkowym,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Placki ziemniaczane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Makaron po bolońsku,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Kluski śląskie,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Leniwe pierogi,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Knedle ze śliwkami,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Naleśniki z serem,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Kluski na parze z powidłami,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Makaron z polewą truskawkową,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Naleśniki z jabłkami i cukrem pudrem,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Pierogi z serem.</w:t>
      </w:r>
    </w:p>
    <w:p>
      <w:pPr>
        <w:pStyle w:val="ListParagraph"/>
        <w:numPr>
          <w:ilvl w:val="0"/>
          <w:numId w:val="14"/>
        </w:numPr>
        <w:spacing w:lineRule="auto" w:line="360" w:before="0" w:after="0"/>
        <w:ind w:hanging="0" w:start="0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Napoje: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Woda mineralna niegazowana,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Kompot z owoców,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Sok wieloowocowy,</w:t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Koktajl owocowy,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 </w:t>
      </w:r>
      <w:r>
        <w:rPr>
          <w:rFonts w:cs="Times New Roman" w:ascii="Times New Roman" w:hAnsi="Times New Roman"/>
          <w:b/>
          <w:bCs/>
          <w:sz w:val="24"/>
          <w:szCs w:val="24"/>
        </w:rPr>
        <w:t>Warunki dotyczące transportu posiłków.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 xml:space="preserve">Wykonawca musi zapewnić dostawę posiłku własnym transportem (samochód spełniający wymogi sanitarno-techniczne do przewozu żywności). Transport posiłków powinien odbywać się w </w:t>
      </w:r>
      <w:r>
        <w:rPr>
          <w:rFonts w:cs="Times New Roman" w:ascii="Times New Roman" w:hAnsi="Times New Roman"/>
          <w:color w:themeColor="text1" w:val="000000"/>
          <w:sz w:val="24"/>
          <w:szCs w:val="24"/>
        </w:rPr>
        <w:t xml:space="preserve">termosach termoizolacyjnych </w:t>
      </w:r>
      <w:r>
        <w:rPr>
          <w:rFonts w:cs="Times New Roman" w:ascii="Times New Roman" w:hAnsi="Times New Roman"/>
          <w:sz w:val="24"/>
          <w:szCs w:val="24"/>
        </w:rPr>
        <w:t>zapewniających właściwą ochronę i temperaturę oraz jakość przewożonych potraw.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sz w:val="24"/>
          <w:szCs w:val="24"/>
        </w:rPr>
        <w:t>Na Wykonawcy spoczywał będzie obowiązek odbierania termosów oraz ich mycia i wyparzania.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color w:val="FF4000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color w:val="FF4000"/>
          <w:sz w:val="24"/>
          <w:szCs w:val="24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color w:val="FF4000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b/>
          <w:bCs/>
          <w:color w:val="FF4000"/>
          <w:sz w:val="24"/>
          <w:szCs w:val="24"/>
        </w:rPr>
      </w:pPr>
      <w:r>
        <w:rPr>
          <w:color w:val="000000"/>
        </w:rPr>
      </w:r>
    </w:p>
    <w:p>
      <w:pPr>
        <w:pStyle w:val="Normal"/>
        <w:spacing w:lineRule="auto" w:line="360" w:before="0" w:after="0"/>
        <w:rPr>
          <w:b/>
          <w:bCs/>
          <w:u w:val="single"/>
        </w:rPr>
      </w:pPr>
      <w:r>
        <w:rPr>
          <w:rFonts w:cs="Times New Roman" w:ascii="Times New Roman" w:hAnsi="Times New Roman"/>
          <w:b/>
          <w:bCs/>
          <w:color w:val="000000"/>
          <w:sz w:val="24"/>
          <w:szCs w:val="24"/>
          <w:u w:val="single"/>
        </w:rPr>
        <w:t>Przedmiotowe środki dowodowe</w:t>
      </w:r>
    </w:p>
    <w:p>
      <w:pPr>
        <w:pStyle w:val="NormalWeb"/>
        <w:spacing w:lineRule="auto" w:line="360" w:beforeAutospacing="0" w:before="0" w:afterAutospacing="0" w:after="0"/>
        <w:rPr/>
      </w:pPr>
      <w:r>
        <w:rPr>
          <w:b/>
          <w:bCs/>
          <w:color w:val="000000"/>
          <w:sz w:val="24"/>
          <w:szCs w:val="24"/>
        </w:rPr>
        <w:t xml:space="preserve">Wykonawca ma obowiązek udokumentować w formie oświadczenia, że żywność wykorzystywana do przygotowania posiłków będzie pochodziła od </w:t>
      </w:r>
      <w:r>
        <w:rPr>
          <w:rStyle w:val="Strong"/>
          <w:color w:val="000000"/>
          <w:sz w:val="24"/>
          <w:szCs w:val="24"/>
        </w:rPr>
        <w:t>sprawdzonych, legalnie działających dostawców</w:t>
      </w:r>
      <w:r>
        <w:rPr>
          <w:b/>
          <w:bCs/>
          <w:color w:val="000000"/>
          <w:sz w:val="24"/>
          <w:szCs w:val="24"/>
        </w:rPr>
        <w:t xml:space="preserve">, gwarantujących wysoką jakość produktów, zgodną z obowiązującymi normami sanitarnymi </w:t>
        <w:br/>
        <w:t>i higienicznymi. Zamawiający zastrzega sobie prawo do weryfikacji zgodności deklarowanych źródeł nabywania produktów z rzeczywistymi praktykami Wykonawcy w trakcie realizacji umowy. Na potrzeby takiej kontroli Wykonawca zobowiązany będzie, na żądanie Zamawiającego, do okazania dokumentów potwierdzających pochodzenie produktów, w szczególności:</w:t>
      </w:r>
    </w:p>
    <w:p>
      <w:pPr>
        <w:pStyle w:val="NormalWeb"/>
        <w:spacing w:lineRule="auto" w:line="360" w:before="280" w:after="0"/>
        <w:rPr>
          <w:color w:val="000000"/>
        </w:rPr>
      </w:pPr>
      <w:r>
        <w:rPr>
          <w:bCs/>
          <w:color w:val="000000"/>
          <w:sz w:val="24"/>
          <w:szCs w:val="24"/>
        </w:rPr>
        <w:t xml:space="preserve">Powyższe dokumenty traktowane będą jako przedmiotowe środki dowodowe. Zgodnie z art. 107 ust. 2 ustawy Pzp : Jeżeli wykonawca nie złożył przedmiotowych środków dowodowych lub złożone przedmiotowe środki dowodowe są niekompletne, zamawiający wezwie do ich złożenia lub uzupełnienia </w:t>
        <w:br/>
        <w:t xml:space="preserve">w wyznaczonym terminie.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CIDFont+F1" w:cs="Times New Roman"/>
          <w:sz w:val="24"/>
          <w:szCs w:val="24"/>
        </w:rPr>
      </w:pPr>
      <w:r>
        <w:rPr>
          <w:rFonts w:eastAsia="CIDFont+F1" w:cs="Times New Roman" w:ascii="Times New Roman" w:hAnsi="Times New Roman"/>
          <w:b/>
          <w:bCs/>
          <w:sz w:val="24"/>
          <w:szCs w:val="24"/>
        </w:rPr>
        <w:t>11. Uzasadnienie braku podziału zamówienia na części:</w:t>
      </w:r>
      <w:r>
        <w:rPr>
          <w:rFonts w:eastAsia="CIDFont+F1" w:cs="Times New Roman" w:ascii="Times New Roman" w:hAnsi="Times New Roman"/>
          <w:sz w:val="24"/>
          <w:szCs w:val="24"/>
        </w:rPr>
        <w:t xml:space="preserve"> zamówienie ma charakter jednorodny.</w:t>
      </w:r>
    </w:p>
    <w:p>
      <w:pPr>
        <w:pStyle w:val="Normal"/>
        <w:spacing w:lineRule="auto" w:line="360" w:before="0" w:after="0"/>
        <w:jc w:val="both"/>
        <w:rPr/>
      </w:pPr>
      <w:r>
        <w:rPr>
          <w:rFonts w:eastAsia="CIDFont+F1" w:cs="Times New Roman" w:ascii="Times New Roman" w:hAnsi="Times New Roman"/>
          <w:sz w:val="24"/>
          <w:szCs w:val="24"/>
        </w:rPr>
        <w:t xml:space="preserve">Zamówienie jest w całości usługą cateringową jednego rodzaju. Specyfika niniejszego zamówienia, polegająca na usłudze przygotowania i dostarczania posiłku, uniemożliwia podział tego zamówienia na części, zarówno na zasadzie jakościowej, jak i ilościowej. Ponadto Zamówienie jest o wartości nieprzekraczającej progów UE i z dotychczasowych doświadczeń Zamawiającego wynika, iż ubiegają się </w:t>
        <w:br/>
        <w:t>o takie zamówienie głównie małe i średnie przedsiębiorstwa, a więc zakres zamówienia jest dostosowany do potrzeb sektora MŚP, bez konieczności dalszego rozdrabniania zakresu zamówienia.</w:t>
      </w:r>
    </w:p>
    <w:p>
      <w:pPr>
        <w:pStyle w:val="Normal"/>
        <w:spacing w:lineRule="auto" w:line="360" w:before="0" w:after="0"/>
        <w:jc w:val="both"/>
        <w:rPr>
          <w:rStyle w:val="Strong"/>
          <w:rFonts w:ascii="Times New Roman" w:hAnsi="Times New Roman" w:cs="Times New Roman"/>
          <w:b w:val="false"/>
          <w:bCs w:val="false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12.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Nazwy i kody zamówienia według Wspólnego Słownika Zamówień (CPV):</w:t>
      </w:r>
    </w:p>
    <w:p>
      <w:pPr>
        <w:pStyle w:val="NoSpacing"/>
        <w:tabs>
          <w:tab w:val="clear" w:pos="708"/>
          <w:tab w:val="left" w:pos="8190" w:leader="none"/>
        </w:tabs>
        <w:spacing w:lineRule="auto" w:line="360"/>
        <w:rPr/>
      </w:pPr>
      <w:r>
        <w:rPr>
          <w:rStyle w:val="Strong"/>
        </w:rPr>
        <w:t xml:space="preserve">55 52 00 00-1 </w:t>
      </w:r>
      <w:r>
        <w:rPr>
          <w:rStyle w:val="Strong"/>
          <w:b w:val="false"/>
          <w:bCs w:val="false"/>
        </w:rPr>
        <w:t>U</w:t>
      </w:r>
      <w:r>
        <w:rPr/>
        <w:t xml:space="preserve">sługi dostarczania posiłków </w:t>
        <w:tab/>
      </w:r>
    </w:p>
    <w:p>
      <w:pPr>
        <w:pStyle w:val="NoSpacing"/>
        <w:tabs>
          <w:tab w:val="clear" w:pos="708"/>
          <w:tab w:val="left" w:pos="8190" w:leader="none"/>
        </w:tabs>
        <w:spacing w:lineRule="auto" w:line="360"/>
        <w:rPr/>
      </w:pPr>
      <w:r>
        <w:rPr>
          <w:rStyle w:val="Strong"/>
        </w:rPr>
        <w:t xml:space="preserve">55 52 12 00-0 </w:t>
      </w:r>
      <w:r>
        <w:rPr>
          <w:rStyle w:val="Strong"/>
          <w:b w:val="false"/>
          <w:bCs w:val="false"/>
        </w:rPr>
        <w:t>U</w:t>
      </w:r>
      <w:r>
        <w:rPr/>
        <w:t xml:space="preserve">sługi dowożenia posiłków </w:t>
      </w:r>
    </w:p>
    <w:p>
      <w:pPr>
        <w:pStyle w:val="NoSpacing"/>
        <w:tabs>
          <w:tab w:val="clear" w:pos="708"/>
          <w:tab w:val="left" w:pos="8190" w:leader="none"/>
        </w:tabs>
        <w:spacing w:lineRule="auto" w:line="360"/>
        <w:rPr>
          <w:sz w:val="22"/>
          <w:szCs w:val="22"/>
        </w:rPr>
      </w:pPr>
      <w:r>
        <w:rPr>
          <w:rStyle w:val="Strong"/>
        </w:rPr>
        <w:t xml:space="preserve">55 32 10 00-6 </w:t>
      </w:r>
      <w:r>
        <w:rPr>
          <w:rStyle w:val="Strong"/>
          <w:b w:val="false"/>
          <w:bCs w:val="false"/>
        </w:rPr>
        <w:t>U</w:t>
      </w:r>
      <w:r>
        <w:rPr/>
        <w:t>sługi przygotowywania posiłków</w:t>
      </w:r>
      <w:r>
        <w:rPr>
          <w:sz w:val="22"/>
          <w:szCs w:val="22"/>
        </w:rPr>
        <w:t xml:space="preserve"> </w:t>
        <w:tab/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cs="Times New Roman"/>
          <w:b/>
          <w:sz w:val="24"/>
          <w:szCs w:val="24"/>
        </w:rPr>
      </w:pPr>
      <w:bookmarkStart w:id="6" w:name="_Hlk212024250"/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VI.</w:t>
      </w:r>
      <w:r>
        <w:rPr>
          <w:rFonts w:cs="Times New Roman" w:ascii="Times New Roman" w:hAnsi="Times New Roman"/>
          <w:sz w:val="24"/>
          <w:szCs w:val="24"/>
          <w:highlight w:val="lightGray"/>
          <w:u w:val="single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Termin wykonania Zamówienia</w:t>
      </w:r>
      <w:bookmarkEnd w:id="6"/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</w:rPr>
        <w:t xml:space="preserve"> 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  <w:t xml:space="preserve">Data rozpoczęcia </w:t>
      </w:r>
      <w:r>
        <w:rPr>
          <w:rFonts w:cs="Times New Roman" w:ascii="Times New Roman" w:hAnsi="Times New Roman"/>
          <w:sz w:val="24"/>
          <w:szCs w:val="24"/>
        </w:rPr>
        <w:t>od dnia podpisania umowy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Data zakończenia: do dnia 31 grudnia 2026 r.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  <w:u w:val="single"/>
        </w:rPr>
      </w:pPr>
      <w:r>
        <w:rPr>
          <w:rFonts w:cs="Times New Roman" w:ascii="Times New Roman" w:hAnsi="Times New Roman"/>
          <w:b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  <w:shd w:fill="D0CECE" w:val="clear"/>
        </w:rPr>
        <w:t>VII. Warunki udziału w postępowaniu oraz sposób oceny spełniania tych warunków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b/>
          <w:u w:val="single"/>
        </w:rPr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O udzielenie zamówienia mogą ubiegać się Wykonawcy, którzy nie podlegają wykluczeniu na zasadach określonych w SWZ oraz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spełniają  określone przez Zamawiającego warunki udziału w postępowaniu.</w:t>
      </w:r>
    </w:p>
    <w:p>
      <w:pPr>
        <w:pStyle w:val="ListParagraph"/>
        <w:numPr>
          <w:ilvl w:val="0"/>
          <w:numId w:val="5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 udzielenie zamówienia mogą ubiegać się Wykonawcy, którzy spełniają warunki dotyczące: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 xml:space="preserve">zdolności do występowania w obrocie gospodarczym: </w:t>
      </w:r>
    </w:p>
    <w:p>
      <w:pPr>
        <w:pStyle w:val="Normal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Zamawiający nie wyznacza szczególnego sposobu spełniania przedmiotowego warunku.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uprawnień do prowadzenia określonej działalności gospodarczej lub zawodowej, o ile wynika to z odrębnych przepisów</w:t>
      </w:r>
      <w:r>
        <w:rPr>
          <w:rFonts w:eastAsia="Times New Roman" w:cs="Times New Roman" w:ascii="Times New Roman" w:hAnsi="Times New Roman"/>
          <w:sz w:val="24"/>
          <w:szCs w:val="24"/>
        </w:rPr>
        <w:t>: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start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a) Zamawiający uzna warunek za spełniony, jeżeli Wykonawca wykaże, że posiada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aktualny odpis </w:t>
        <w:br/>
        <w:t xml:space="preserve">z rejestru zakładów podlegających kontroli organów Państwowej Inspekcji Sanitarnej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w zakresie produkcji posiłków od surowca do gotowej potrawy, z możliwością ich transportu w ramach usług cateringowych na podstawie ustawy z dnia 25 sierpnia 2006 r. o bezpieczeństwie żywności i żywienia (t.j. Dz. U. z 2023 r. poz. 1448). Warunek dotyczący uprawnień do prowadzenia określonej działalności gospodarczej będzie spełniony, jeżeli co najmniej jeden z Wykonawców wspólnie ubiegających się </w:t>
        <w:br/>
        <w:t>o udzielenie zamówienia dopełni ten warunek.</w:t>
      </w:r>
    </w:p>
    <w:p>
      <w:pPr>
        <w:pStyle w:val="ListParagraph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ind w:start="0"/>
        <w:contextualSpacing/>
        <w:jc w:val="both"/>
        <w:rPr>
          <w:rFonts w:ascii="Times New Roman" w:hAnsi="Times New Roman" w:eastAsia="Times New Roman" w:cs="Times New Roman"/>
          <w:strike/>
          <w:color w:val="EE0000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b) Zamawiający uzna warunek za spełniony, jeżeli Wykonawca wykaże, że posiada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  Certyfikat HACCP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wystawiony przez jednostkę poświadczającą, że w zakładzie przestrzegane są wymagania higieniczne określone w rozporządzeniu nr 852/2004  Parlamentu Europejskiego i Rady z 29 kwietnia 2004 r.                         w sprawie higieny środków spożywczych. 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sytuacji ekonomicznej lub finansowej:</w:t>
      </w:r>
    </w:p>
    <w:p>
      <w:pPr>
        <w:pStyle w:val="Normal"/>
        <w:tabs>
          <w:tab w:val="clear" w:pos="708"/>
          <w:tab w:val="left" w:pos="851" w:leader="none"/>
          <w:tab w:val="left" w:pos="1134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sz w:val="24"/>
          <w:szCs w:val="24"/>
          <w:u w:val="single"/>
        </w:rPr>
        <w:t>Zamawiający nie wyznacza szczególnego sposobu spełniania przedmiotowego warunku.</w:t>
      </w:r>
    </w:p>
    <w:p>
      <w:pPr>
        <w:pStyle w:val="ListParagraph"/>
        <w:numPr>
          <w:ilvl w:val="0"/>
          <w:numId w:val="6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000000"/>
          <w:sz w:val="24"/>
          <w:szCs w:val="24"/>
        </w:rPr>
        <w:t>zdolności technicznej lub zawodowej:</w:t>
      </w:r>
    </w:p>
    <w:p>
      <w:pPr>
        <w:pStyle w:val="NoSpacing"/>
        <w:spacing w:lineRule="auto" w:line="360"/>
        <w:jc w:val="both"/>
        <w:rPr>
          <w:bCs/>
        </w:rPr>
      </w:pPr>
      <w:r>
        <w:rPr>
          <w:color w:themeColor="text1" w:val="000000"/>
        </w:rPr>
        <w:t xml:space="preserve">a) Wykonawca spełni warunek jeżeli wykaże, </w:t>
      </w:r>
      <w:r>
        <w:rPr/>
        <w:t xml:space="preserve">że w okresie ostatnich 3 lat przed upływem terminu składania ofert, a jeżeli okres prowadzenia działalności jest krótszy, w tym okresie, świadczył lub świadczy, co </w:t>
      </w:r>
      <w:r>
        <w:rPr>
          <w:b/>
          <w:bCs/>
        </w:rPr>
        <w:t xml:space="preserve">najmniej 1 usługę cateringową, </w:t>
      </w:r>
      <w:r>
        <w:rPr/>
        <w:t xml:space="preserve">polegającą na przygotowaniu i dostarczeniu posiłków dla szkół lub przedszkoli, placówek oświatowych </w:t>
      </w:r>
      <w:r>
        <w:rPr>
          <w:b/>
        </w:rPr>
        <w:t xml:space="preserve">dla co najmniej 100 osób; </w:t>
      </w:r>
      <w:r>
        <w:rPr>
          <w:b/>
          <w:bCs/>
          <w:color w:val="000000"/>
          <w:u w:val="single"/>
        </w:rPr>
        <w:t>wzór wykazu stanowi załącznik nr 3 do SWZ</w:t>
      </w:r>
    </w:p>
    <w:p>
      <w:pPr>
        <w:pStyle w:val="NoSpacing"/>
        <w:spacing w:lineRule="auto" w:line="360"/>
        <w:jc w:val="both"/>
        <w:rPr/>
      </w:pPr>
      <w:r>
        <w:rPr/>
        <w:t xml:space="preserve">b) Wykonawca spełni warunek, jeżeli wykaże, że dysponuje </w:t>
      </w:r>
      <w:r>
        <w:rPr>
          <w:b/>
          <w:bCs/>
        </w:rPr>
        <w:t>co najmniej jednym samochodem do przewozu żywności, wraz z aktualną decyzją Państwowego Inspektora Sanitarnego</w:t>
      </w:r>
      <w:r>
        <w:rPr/>
        <w:t xml:space="preserve"> zatwierdzającą środki transportu służące do wykonywania zamówienia jako spełniające odpowiednie wymagania do celów przewozu żywności. Wykonawca jest zobowiązany wykazać, że dysponuje co najmniej jednym pojazdem wraz z aktualną decyzją – wzór wykazu środków transportu stanowi </w:t>
      </w:r>
      <w:r>
        <w:rPr>
          <w:b/>
          <w:bCs/>
          <w:u w:val="single"/>
        </w:rPr>
        <w:t>załącznik nr 7 do SWZ.</w:t>
      </w:r>
    </w:p>
    <w:p>
      <w:pPr>
        <w:pStyle w:val="NoSpacing"/>
        <w:spacing w:lineRule="auto" w:line="360"/>
        <w:jc w:val="both"/>
        <w:rPr/>
      </w:pPr>
      <w:r>
        <w:rPr/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  <w:bookmarkStart w:id="7" w:name="_Hlk212024413"/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VIII. Informacja dotycząca powierzenia zamówienia podwykonawcom</w:t>
      </w:r>
      <w:bookmarkEnd w:id="7"/>
    </w:p>
    <w:p>
      <w:pPr>
        <w:pStyle w:val="ListParagraph"/>
        <w:numPr>
          <w:ilvl w:val="0"/>
          <w:numId w:val="7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Zamawiający dopuszcza możliwość realizacji przedmiotu zamówienia przy udziale podwykonawców z zastrzeżeniem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osobistego wykonania przez wykonawcę </w:t>
      </w:r>
      <w:r>
        <w:rPr>
          <w:rFonts w:cs="Times New Roman" w:ascii="Times New Roman" w:hAnsi="Times New Roman"/>
          <w:sz w:val="24"/>
          <w:szCs w:val="24"/>
        </w:rPr>
        <w:t>następujących czynności:</w:t>
      </w:r>
    </w:p>
    <w:p>
      <w:pPr>
        <w:pStyle w:val="ListParagraph"/>
        <w:spacing w:lineRule="auto" w:line="360" w:before="0" w:after="0"/>
        <w:ind w:start="0"/>
        <w:contextualSpacing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całego procesu przygotowania posiłków,</w:t>
      </w:r>
    </w:p>
    <w:p>
      <w:pPr>
        <w:pStyle w:val="ListParagraph"/>
        <w:spacing w:lineRule="auto" w:line="360" w:before="0" w:after="0"/>
        <w:ind w:start="0"/>
        <w:contextualSpacing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przygotowania jadłospisów.</w:t>
      </w:r>
    </w:p>
    <w:p>
      <w:pPr>
        <w:pStyle w:val="ListParagraph"/>
        <w:numPr>
          <w:ilvl w:val="0"/>
          <w:numId w:val="7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Zamawiający żąda wskazania przez Wykonawcę części zamówienia, których wykonanie zamierza powierzyć podwykonawcom i podania przez Wykonawcę firm podwykonawców w ofercie – jeśli są znane.</w:t>
      </w:r>
    </w:p>
    <w:p>
      <w:pPr>
        <w:pStyle w:val="ListParagraph"/>
        <w:numPr>
          <w:ilvl w:val="0"/>
          <w:numId w:val="7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Jeżeli zmiana albo rezygnacja z podwykonawcy dotyczy podmiotu, na którego zasoby Wykonawca powoływał się, na zasadach określonych w art. 118 ustawy Pzp, w celu wykazania spełniania warunków udziału w postępowaniu, Wykonawca jest obowiązany wykazać Zamawiającemu, iż Wykonawca samodzielnie spełnia je w stopniu nie mniejszym niż wymagany w trakcie postępowania o udzielenie zamówienia.</w:t>
      </w:r>
    </w:p>
    <w:p>
      <w:pPr>
        <w:pStyle w:val="ListParagraph"/>
        <w:numPr>
          <w:ilvl w:val="0"/>
          <w:numId w:val="7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Powierzenie wykonania części zamówienia podwykonawcom nie zwalnia Wykonawcy z odpowiedzialności za należyte wykonanie zamówienia.</w:t>
      </w:r>
    </w:p>
    <w:p>
      <w:pPr>
        <w:pStyle w:val="ListParagraph"/>
        <w:spacing w:lineRule="auto" w:line="360" w:before="0" w:after="0"/>
        <w:ind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IX. Informacja dotycząca polegania na zasobach innych podmiotów w celu potwierdzenia spełnienia  warunków udziału w postępowaniu.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 może w celu potwierdzenia spełniania warunków udziału w postępowaniu w stosownych sytuacjach oraz w odniesieniu do konkretnego zamówienia, lub jego części, polegać na </w:t>
      </w:r>
      <w:r>
        <w:rPr>
          <w:rFonts w:cs="Times New Roman" w:ascii="Times New Roman" w:hAnsi="Times New Roman"/>
          <w:sz w:val="24"/>
          <w:szCs w:val="24"/>
          <w:u w:val="single"/>
        </w:rPr>
        <w:t>zdolnościach technicznych lub zawodowych, lub sytuacji finansowej lub ekonomicznej</w:t>
      </w:r>
      <w:r>
        <w:rPr>
          <w:rFonts w:cs="Times New Roman" w:ascii="Times New Roman" w:hAnsi="Times New Roman"/>
          <w:sz w:val="24"/>
          <w:szCs w:val="24"/>
        </w:rPr>
        <w:t xml:space="preserve"> podmiotów udostępniających zasoby, niezależnie od charakteru prawnego łączących go z nimi stosunków prawnych. 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odniesieniu do warunków dotyczących wykształcenia, kwalifikacji zawodowych lub doświadczenia Wykonawcy mogą polegać na zdolnościach podmiotów udostępniających zasoby, jeśli podmioty te wykonają usługi, do realizacji których te zdolności są wymagane. 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Wykonawca, który polega na zdolnościach lub sytuacji podmiotów udostępniających zasoby, składa, </w:t>
      </w:r>
      <w:r>
        <w:rPr>
          <w:rFonts w:cs="Times New Roman" w:ascii="Times New Roman" w:hAnsi="Times New Roman"/>
          <w:sz w:val="24"/>
          <w:szCs w:val="24"/>
          <w:u w:val="single"/>
        </w:rPr>
        <w:t>wraz z ofertą, zobowiązanie podmiotu udostępniającego zasoby</w:t>
      </w:r>
      <w:r>
        <w:rPr>
          <w:rFonts w:cs="Times New Roman" w:ascii="Times New Roman" w:hAnsi="Times New Roman"/>
          <w:sz w:val="24"/>
          <w:szCs w:val="24"/>
        </w:rPr>
        <w:t xml:space="preserve"> do oddania mu do dyspozycji niezbędnych zasobów na potrzeby realizacji danego zamówienia lub inny podmiotowy środek dowodowy potwierdzający, że Wykonawca realizując zamówienie, będzie dysponował niezbędnymi zasobami tych podmiotów.</w:t>
      </w:r>
    </w:p>
    <w:p>
      <w:pPr>
        <w:pStyle w:val="ListParagraph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Zobowiązanie podmiotu udostępniającego zasoby, o którym mowa w ust. 3, potwierdza, że stosunek łączący Wykonawcę z podmiotami udostępniającymi zasoby gwarantuje rzeczywisty dostęp do tych zasobów oraz określa w szczególności: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zakres dostępnych wykonawcy zasobów podmiotu udostępniającego zasoby,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sposób i okres udostępnienia Wykonawcy i wykorzystania przez niego zasobów podmiotu udostępniającego te zasoby przy wykonywaniu zamówienia,</w:t>
      </w:r>
    </w:p>
    <w:p>
      <w:pPr>
        <w:pStyle w:val="ListParagraph"/>
        <w:numPr>
          <w:ilvl w:val="0"/>
          <w:numId w:val="9"/>
        </w:numPr>
        <w:tabs>
          <w:tab w:val="clear" w:pos="708"/>
          <w:tab w:val="left" w:pos="426" w:leader="none"/>
        </w:tabs>
        <w:spacing w:lineRule="auto" w:line="360" w:before="0" w:after="0"/>
        <w:ind w:hanging="0" w:star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Wykonawca, w przypadku polegania na zdolnościach lub sytuacji podmiotów udostępniających zasoby, przedstawia, wraz z oświadczeniem z</w:t>
      </w:r>
      <w:r>
        <w:rPr>
          <w:rFonts w:cs="Times New Roman" w:ascii="Times New Roman" w:hAnsi="Times New Roman"/>
          <w:b/>
          <w:sz w:val="24"/>
          <w:szCs w:val="24"/>
        </w:rPr>
        <w:t xml:space="preserve"> art. 125 ust. 1</w:t>
      </w:r>
      <w:r>
        <w:rPr>
          <w:rFonts w:cs="Times New Roman" w:ascii="Times New Roman" w:hAnsi="Times New Roman"/>
          <w:sz w:val="24"/>
          <w:szCs w:val="24"/>
        </w:rPr>
        <w:t xml:space="preserve"> ustawy Pzp., </w:t>
      </w:r>
      <w:r>
        <w:rPr>
          <w:rFonts w:cs="Times New Roman" w:ascii="Times New Roman" w:hAnsi="Times New Roman"/>
          <w:b/>
          <w:sz w:val="24"/>
          <w:szCs w:val="24"/>
        </w:rPr>
        <w:t>także oświadczenie podmiotu udostępniającego zasoby</w:t>
      </w:r>
      <w:r>
        <w:rPr>
          <w:rFonts w:cs="Times New Roman" w:ascii="Times New Roman" w:hAnsi="Times New Roman"/>
          <w:sz w:val="24"/>
          <w:szCs w:val="24"/>
        </w:rPr>
        <w:t>, potwierdzające brak podstaw wykluczenia tego podmiotu oraz spełnianie warunków udziału w postępowaniu, w zakresie, w jakim Wykonawca powołuje się na jego zasoby.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Podmiot, który zobowiązał się do udostępnienia zasobów, odpowiada solidarnie z Wykonawcą, który polega na jego sytuacji finansowej lub ekonomicznej, za szkodę poniesioną przez Zamawiającego powstałą wskutek nieudostępnienia tych zasobów, chyba że za nieudostępnienie zasobów podmiot ten nie ponosi winy.</w:t>
      </w:r>
    </w:p>
    <w:p>
      <w:pPr>
        <w:pStyle w:val="Normal"/>
        <w:numPr>
          <w:ilvl w:val="0"/>
          <w:numId w:val="8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Wykonawca nie może, po upływie terminu składania ofert, powoływać się na zdolności lub sytuację podmiotów udostępniających zasoby, jeżeli na etapie składania ofert nie polegał on w danym zakresie na zdolnościach lub sytuacji podmiotów udostępniających zasoby.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</w:r>
    </w:p>
    <w:p>
      <w:pPr>
        <w:pStyle w:val="Normal"/>
        <w:tabs>
          <w:tab w:val="clear" w:pos="708"/>
          <w:tab w:val="left" w:pos="0" w:leader="none"/>
        </w:tabs>
        <w:spacing w:lineRule="auto" w:line="360" w:before="0"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 xml:space="preserve">X. </w:t>
      </w:r>
      <w:bookmarkStart w:id="8" w:name="_Hlk212111052"/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Informacja dla Wykonawców wspólnie ubiegających się o udzielenie zamówienia</w:t>
      </w:r>
      <w:bookmarkEnd w:id="8"/>
      <w:r>
        <w:rPr>
          <w:rFonts w:cs="Times New Roman" w:ascii="Times New Roman" w:hAnsi="Times New Roman"/>
        </w:rPr>
        <w:tab/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Wykonawcy mogą wspólnie ubiegać się o udzielenie zamówienia.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Wykonawcy wspólnie ubiegający się o udzielenie zamówienia ustanawiają pełnomocnika do reprezentowania ich w postępowaniu o udzielenie zamówienia albo do reprezentowania w postępowaniu </w:t>
        <w:br/>
        <w:t>i zawarcia umowy w sprawie zamówienia publicznego.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Zapisy niniejszej SWZ dotyczące Wykonawcy stosuje się odpowiednio do wykonawców wspólnie ubiegających się o udzielenie zamówienia.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odniesieniu do warunków dotyczących wykształcenia, kwalifikacji zawodowych lub doświadczenia wykonawcy wspólnie ubiegający się o udzielenie zamówienia mogą polegać na zdolnościach tych z wykonawców, którzy </w:t>
      </w:r>
      <w:r>
        <w:rPr>
          <w:rFonts w:cs="Times New Roman" w:ascii="Times New Roman" w:hAnsi="Times New Roman"/>
          <w:color w:val="000000"/>
          <w:sz w:val="24"/>
          <w:szCs w:val="24"/>
        </w:rPr>
        <w:t>wykonają usługi,</w:t>
      </w:r>
      <w:r>
        <w:rPr>
          <w:rFonts w:cs="Times New Roman" w:ascii="Times New Roman" w:hAnsi="Times New Roman"/>
          <w:color w:val="EE0000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do realizacji których te zdolności są wymagane. 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Wykonawcy wspólnie ubiegający się o udzielenie zamówienia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dołączają do oferty oświadczenie</w:t>
      </w:r>
      <w:r>
        <w:rPr>
          <w:rFonts w:cs="Times New Roman" w:ascii="Times New Roman" w:hAnsi="Times New Roman"/>
          <w:b/>
          <w:sz w:val="24"/>
          <w:szCs w:val="24"/>
        </w:rPr>
        <w:t>, z którego wynika, które usługi wykonają poszczególni Wykonawcy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Normal"/>
        <w:numPr>
          <w:ilvl w:val="0"/>
          <w:numId w:val="10"/>
        </w:numPr>
        <w:tabs>
          <w:tab w:val="clear" w:pos="708"/>
          <w:tab w:val="left" w:pos="0" w:leader="none"/>
        </w:tabs>
        <w:spacing w:lineRule="auto" w:line="360" w:before="0" w:after="0"/>
        <w:ind w:hanging="0" w:star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 przypadku wspólnego ubiegania się o zamówienie przez wykonawców, oświadczenie </w:t>
      </w:r>
      <w:r>
        <w:rPr>
          <w:rFonts w:cs="Times New Roman" w:ascii="Times New Roman" w:hAnsi="Times New Roman"/>
          <w:b/>
          <w:sz w:val="24"/>
          <w:szCs w:val="24"/>
        </w:rPr>
        <w:t>z art. 125 ust. 1</w:t>
      </w:r>
      <w:r>
        <w:rPr>
          <w:rFonts w:cs="Times New Roman" w:ascii="Times New Roman" w:hAnsi="Times New Roman"/>
          <w:sz w:val="24"/>
          <w:szCs w:val="24"/>
        </w:rPr>
        <w:t xml:space="preserve"> ustawy, składa każdy z wykonawców. Oświadczenie to potwierdza brak podstaw wykluczenia oraz spełnianie warunków udziału w postępowaniu w zakresie, w jakim każdy z wykonawców wykazuje spełnianie warunków udziału w postępowaniu.</w:t>
      </w:r>
    </w:p>
    <w:p>
      <w:pPr>
        <w:pStyle w:val="Normal"/>
        <w:spacing w:lineRule="auto" w:line="240" w:before="0" w:after="40"/>
        <w:jc w:val="both"/>
        <w:rPr>
          <w:rFonts w:ascii="Times New Roman" w:hAnsi="Times New Roman" w:eastAsia="Times New Roman" w:cs="Times New Roman"/>
          <w:b/>
          <w:color w:val="000000"/>
          <w:u w:val="single"/>
        </w:rPr>
      </w:pPr>
      <w:r>
        <w:rPr>
          <w:rFonts w:eastAsia="Times New Roman" w:cs="Times New Roman" w:ascii="Times New Roman" w:hAnsi="Times New Roman"/>
          <w:b/>
          <w:color w:val="000000"/>
          <w:u w:val="single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  <w:bookmarkStart w:id="9" w:name="_Hlk212024447"/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XI. Przesłanki wykluczenia Wykonawcy</w:t>
      </w:r>
      <w:bookmarkEnd w:id="9"/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1.</w:t>
        <w:tab/>
        <w:t>O udzielenie niniejszego zamówienia publicznego ubiegać się mogą Wykonawcy, którzy nie podlegają wykluczeniu z postępowania. Z postępowania wyklucza się Wykonawców: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1.1</w:t>
        <w:tab/>
        <w:t xml:space="preserve">w stosunku do których zachodzi jedna lub więcej przesłanek określonych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</w:rPr>
        <w:t>art. 108 ust. 1 ustawy Pzp oraz art. 109 ust. 1 pkt 7 ustawy pzp.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1.2</w:t>
        <w:tab/>
        <w:t>na podstawie art. 7 ust. 1 ustawy z dnia 13 kwietnia 2022 r. o szczególnych rozwiązaniach w zakresie przeciwdziałania wspieraniu agresji na Ukrainę oraz służących ochronie bezpieczeństwa narodowego, zwanej dalej „ustawą” (t.j. Dz. U. z 2025 r. poz. 514).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2.</w:t>
        <w:tab/>
        <w:t>Z postępowania o udzielenie zamówienia wyklucza się, z zastrzeżeniem art. 110 ust. 2 ustawy Pzp, Wykonawcę: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1) będącego osobą fizyczną, którego prawomocnie skazano za przestępstwo: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a) udziału w zorganizowanej grupie przestępczej albo związku mającym na celu popełnienie przestępstwa lub przestępstwa skarbowego, o którym mowa w art. 258 Kodeksu karnego,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b) handlu ludźmi, o którym mowa w art. 189a Kodeksu karnego,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e) o charakterze terrorystycznym, o którym mowa w art. 115 § 20 Kodeksu karnego, lub mające na celu popełnienie tego przestępstwa,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- lub za odpowiedni czyn zabroniony określony w przepisach prawa obcego;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4) wobec którego prawomocnie orzeczono zakaz ubiegania się o zamówienia publiczne;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3. Z postępowania o udzielenie zamówienia zamawiający wykluczy również wykonawcę, który </w:t>
      </w:r>
      <w:r>
        <w:rPr>
          <w:rFonts w:ascii="Times New Roman" w:hAnsi="Times New Roman"/>
          <w:sz w:val="24"/>
          <w:szCs w:val="24"/>
        </w:rPr>
        <w:t xml:space="preserve">z przyczyn leżących po jego stronie, w znacznym stopniu lub zakresie nie wykonał lub nienależycie wykonał albo                   długotrwale nienależycie wykonywał istotne zobowiązanie wynikające z wcześniejszej umowy w sprawie zamówienia publicznego lub umowy koncesji, co doprowadziło do wypowiedzenia lub odstąpienia                     od umowy, odszkodowania, wykonania zastępczego lub realizacji uprawnień z tytułu rękojmi za wady;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3. Zgodnie z  art. 7 ust. 1 ustawy z dnia 13 kwietnia 2022 r. o szczególnych rozwiązaniach w zakresie przeciwdziałania wspieraniu agresji na Ukrainę oraz służących ochronie bezpieczeństwa narodowego (t.j. Dz. U. z 2025 r. poz. 514), z postępowania o udzielenie zamówienia publicznego wyklucza się: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2)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w/w ustawy;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3)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w/w ustawy.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3.1. Wykluczenie, o którym mowa w ust. 3 następować będzie na okres trwania ww. okoliczności. W przypadku Wykonawcy wykluczonego na podstawie art. 7 ust. 1 ustawy z dnia 13 kwietnia 2022 r. o szczególnych rozwiązaniach w zakresie przeciwdziałania wspieraniu agresji na Ukrainę oraz służących ochronie bezpieczeństwa narodowego (t.j. Dz. U. z 2025 r. poz. 514), Zamawiający odrzuca  ofertę takiego Wykonawcy.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4. Wykluczenie Wykonawcy następuje zgodnie z art. 111 ustawy Pzp.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5. Wykonawca nie podlega wykluczeniu w okolicznościach określonych w art. 108 ust. 1 pkt 1, 2, 5  ustawy Pzp. jeżeli udowodni Zamawiającemu, że spełnił łącznie przesłanki wskazane w art. 110 ust. 2 ustawy Pzp  tj. jeżeli udowodni Zamawiającemu, że spełnił łącznie następujące przesłanki: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1)</w:t>
        <w:tab/>
        <w:t xml:space="preserve">naprawił lub zobowiązał się do naprawienia szkody wyrządzonej przestępstwem, wykroczeniem lub swoim nieprawidłowym postępowaniem, w tym poprzez zadośćuczynienie pieniężne;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2)</w:t>
        <w:tab/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3)</w:t>
        <w:tab/>
        <w:t xml:space="preserve">podjął konkretne środki techniczne, organizacyjne i kadrowe, odpowiednie dla zapobiegania dalszym przestępstwom, wykroczeniom lub nieprawidłowemu postępowaniu, w szczególności: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a)</w:t>
        <w:tab/>
        <w:t xml:space="preserve">zerwał wszelkie powiązania z osobami lub podmiotami odpowiedzialnymi za nieprawidłowe postępowanie Wykonawcy,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b)</w:t>
        <w:tab/>
        <w:t xml:space="preserve">zreorganizował personel,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c)</w:t>
        <w:tab/>
        <w:t xml:space="preserve">wdrożył system sprawozdawczości i kontroli,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d)</w:t>
        <w:tab/>
        <w:t xml:space="preserve">utworzył struktury audytu wewnętrznego do monitorowania przestrzegania przepisów, wewnętrznych regulacji lub standardów,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e)</w:t>
        <w:tab/>
        <w:t xml:space="preserve">wprowadził wewnętrzne regulacje dotyczące odpowiedzialności i odszkodowań za nieprzestrzeganie przepisów, wewnętrznych regulacji lub standardów.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6. W przypadku Wykonawców wspólnie ubiegających się o udzielenie zamówienia, brak podstaw do wykluczenia z postępowania o udzielenie zamówienia musi zostać wykazany przez każdego z Wykonawców.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7. W przypadku polegania przez Wykonawcę na zdolnościach lub sytuacji podmiotów udostępniających zasoby, w celu potwierdzenia spełniania warunków udziału w postępowaniu, brak podstaw do wykluczenia z postępowania o udzielenie zamówienia musi zostać wykazany również dla tych podmiotów.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8. Zamawiający oceni, czy podjęte przez Wykonawcę czynności, o których mowa w art. 110 ust. 2 ustawy Pzp, są wystarczające do wykazania jego rzetelności, uwzględniając wagę i szczególne okoliczności czynu Wykonawcy. Jeżeli podjęte przez Wykonawcę czynności nie są wystarczające do wykazania jego rzetelności, Zamawiający wyklucza Wykonawcę.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9. Wykonawca może zostać wykluczony przez Zamawiającego na każdym etapie postępowania </w:t>
        <w:br/>
        <w:t>o udzielenie zamówienia.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bookmarkStart w:id="10" w:name="_Hlk211890896"/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XII. Informacje o środkach komunikacji elektronicznej, przy użyciu których zamawiający będzie komunikował się z wykonawcami, oraz informacje o wymaganiach technicznych i organizacyjnych sporządzania, wysyłania i odbierania korespondencji elektronicznej</w:t>
      </w:r>
      <w:bookmarkEnd w:id="10"/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 xml:space="preserve">W postępowaniu o udzielenie zamówienia publicznego komunikacja między Zamawiającym a wykonawcami odbywa się przy użyciu Platformy e-Zamówienia, która jest dostępna pod adresem                    https://ezamowienia.gov.pl. 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Korzystanie z Platformy e-Zamówienia jest bezpłatne.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Postępowanie można wyszukać również ze strony głównej Platformy e-Zamówienia (przycisk „Przeglądaj postępowania/konkursy”).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Wykonawca zamierzający wziąć udział w postępowaniu o udzielenie zamówienia publicznego musi posiadać konto podmiotu „Wykonawca” na Platformie e-Zamówienia. Szczegółowe informacje na  temat  zakładania  kont  podmiotów  oraz  zasady  i  warunki korzystania z Platformy e-Zamówienia określa Regulamin Platformy e-Zamówienia, dostępny na stronie internetowej: https://ezamowienia.gov.pl oraz informacje zamieszczone w zakładce „Centrum Pomocy”.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Przeglądanie i pobieranie publicznej treści dokumentacji postępowania nie wymaga posiadania konta na Platformie e-Zamówienia ani logowania.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Minimalne wymagania techniczne dotyczące sprzętu używanego w celu korzystania z usług Platformy e-Zamówienia oraz informacje dotyczące specyfikacji połączenia określa Regulamin Platformy e-Zamówienia.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W przypadku problemów technicznych i awarii związanych z funkcjonowaniem Platformy e- Zamówienia użytkownicy mogą skorzystać ze wsparcia technicznego dostępnego pod numerem telefonu (32) 77 88 999 lub drogą elektroniczną poprzez formularz udostępniony na stronie internetowej https://ezamowienia.gov.pl w zakładce „Zgłoś problem”.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W przypadku zastrzeżenia części oferty lub dokumentów przekazywanych Zamawiającemu w postępowaniu jako tajemnica przedsiębiorstwa na podstawie art. 18 ust 3 ustawy Pzp Wykonawca powinien załączyć do oferty stosowne wyjaśnienia mające wykazać, że zastrzeżone informacje stanowią tajemnicę przedsiębiorstwa w rozumieniu przepisów o zwalczaniu nieuczciwej konkurencji. Wszelkie informacje stanowiące tajemnicę przedsiębiorstwa w rozumieniu ustawy z dnia 16 kwietnia 1993 r. o zwalczaniu nieuczciwej konkurencji, które Wykonawca zastrzeże jako tajemnicę przedsiębiorstwa, powinny zostać złożone w osobnym pliku wraz z jego jednoczesnym oznaczeniem jako „TAJEMNICA PRZEDZSIĘBIORSTWA”. Wykonawca zobowiązany jest, wraz z przekazaniem tych informacji, wykazać spełnienie przesłanek określonych w art. 11 ust. 2 ustawy z dnia 16 kwietnia 1993 r. o zwalczaniu nieuczciwej konkurencji. Zaleca się, aby uzasadnienie zastrzeżenia informacji jako tajemnicy przedsiębiorstwa było sformułowane w sposób umożliwiający jego udostępnianie. Wykonawca nie może zastrzec informacji, o których mowa w art. 222 ust. 5 ustawy Pzp.</w:t>
      </w:r>
    </w:p>
    <w:p>
      <w:pPr>
        <w:pStyle w:val="Normal"/>
        <w:numPr>
          <w:ilvl w:val="0"/>
          <w:numId w:val="15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Zamawiający dopuszcza następujący format przesyłanych danych: pdf, doc, docx, rtf, xlsx., xps, .odt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b/>
          <w:bCs/>
          <w:kern w:val="2"/>
          <w:sz w:val="24"/>
          <w:szCs w:val="24"/>
          <w:u w:val="single"/>
        </w:rPr>
      </w:pPr>
      <w:bookmarkStart w:id="11" w:name="_Hlk212024522"/>
      <w:r>
        <w:rPr>
          <w:rFonts w:eastAsia="Tahoma" w:cs="Times New Roman" w:ascii="Times New Roman" w:hAnsi="Times New Roman"/>
          <w:b/>
          <w:bCs/>
          <w:kern w:val="2"/>
          <w:sz w:val="24"/>
          <w:szCs w:val="24"/>
          <w:highlight w:val="lightGray"/>
          <w:u w:val="single"/>
        </w:rPr>
        <w:t>XIII. Wskazanie osób uprawnionych do komunikowania się z wykonawcami</w:t>
      </w:r>
      <w:bookmarkEnd w:id="11"/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1 Zamawiający wyznacza następujące osoby do kontaktu z Wykonawcami: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- zakresie procedury: Edyta Pietras – tel: 668168180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>2. Korespondencję uważa się za przekazaną w terminie, jeżeli dotrze do zamawiającego przed upływem wymaganego terminu. Każda ze stron na żądanie drugiej niezwłocznie potwierdzi fakt otrzymania wiadomości elektronicznej.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sz w:val="24"/>
          <w:szCs w:val="24"/>
        </w:rPr>
      </w:pPr>
      <w:r>
        <w:rPr>
          <w:rFonts w:eastAsia="Tahoma" w:cs="Times New Roman" w:ascii="Times New Roman" w:hAnsi="Times New Roman"/>
          <w:sz w:val="24"/>
          <w:szCs w:val="24"/>
        </w:rPr>
        <w:t xml:space="preserve">3. Jeżeli wniosek o wyjaśnienie treści SWZ wpłynie do Zamawiającego nie później niż na 4 dni przed upływem terminu składania ofert. Zamawiający udzieli wyjaśnień niezwłocznie, jednak nie później niż na 2 dni przed upływem terminu składania ofert. Jeżeli wniosek o wyjaśnienie treści SWZ wpłynie po upływie terminu, o którym mowa powyżej, lub dotyczy udzielonych wyjaśnień, Zamawiający może udzielić wyjaśnień albo pozostawić wniosek bez rozpoznania. Zamawiający informuje, że wszelkie wnioski </w:t>
        <w:br/>
        <w:t>o wyjaśnienie treści SWZ (art. 284 ustawy Pzp) należy przesłać albo poprzez platformę e-zamowienia.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kern w:val="2"/>
          <w:sz w:val="24"/>
          <w:szCs w:val="24"/>
        </w:rPr>
      </w:pPr>
      <w:r>
        <w:rPr>
          <w:rFonts w:eastAsia="Tahoma" w:cs="Times New Roman" w:ascii="Times New Roman" w:hAnsi="Times New Roman"/>
          <w:kern w:val="2"/>
          <w:sz w:val="24"/>
          <w:szCs w:val="24"/>
        </w:rPr>
        <w:t xml:space="preserve">4. Przedłużenie terminu składania ofert nie wpływa na bieg terminu składania wniosku, o którym mowa </w:t>
        <w:br/>
        <w:t>w pkt 3.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kern w:val="2"/>
          <w:sz w:val="24"/>
          <w:szCs w:val="24"/>
        </w:rPr>
      </w:pPr>
      <w:r>
        <w:rPr>
          <w:rFonts w:eastAsia="Tahoma" w:cs="Times New Roman" w:ascii="Times New Roman" w:hAnsi="Times New Roman"/>
          <w:kern w:val="2"/>
          <w:sz w:val="24"/>
          <w:szCs w:val="24"/>
        </w:rPr>
        <w:t>5. W przypadku rozbieżności pomiędzy treścią niniejszej SWZ, a treścią udzielonych odpowiedzi, jako obowiązującą należy przyjąć treść pisma zawierającego późniejsze oświadczenie Zamawiającego.</w:t>
      </w:r>
    </w:p>
    <w:p>
      <w:pPr>
        <w:pStyle w:val="Normal"/>
        <w:spacing w:lineRule="auto" w:line="360" w:before="0" w:after="0"/>
        <w:contextualSpacing/>
        <w:jc w:val="both"/>
        <w:rPr>
          <w:rFonts w:ascii="Times New Roman" w:hAnsi="Times New Roman" w:eastAsia="Tahoma" w:cs="Times New Roman"/>
          <w:kern w:val="2"/>
          <w:sz w:val="24"/>
          <w:szCs w:val="24"/>
        </w:rPr>
      </w:pPr>
      <w:r>
        <w:rPr>
          <w:rFonts w:eastAsia="Tahoma" w:cs="Times New Roman" w:ascii="Times New Roman" w:hAnsi="Times New Roman"/>
          <w:kern w:val="2"/>
          <w:sz w:val="24"/>
          <w:szCs w:val="24"/>
        </w:rPr>
        <w:t>6. Zamawiający nie przewiduje zwołania zebrania Wykonawców.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keepNext w:val="true"/>
        <w:tabs>
          <w:tab w:val="clear" w:pos="708"/>
          <w:tab w:val="left" w:pos="0" w:leader="none"/>
          <w:tab w:val="left" w:pos="480" w:leader="none"/>
        </w:tabs>
        <w:spacing w:lineRule="auto" w:line="360" w:before="0" w:after="0"/>
        <w:jc w:val="both"/>
        <w:rPr/>
      </w:pPr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 xml:space="preserve">XIV.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Wykaz oświadczeń lub dokumentów składanych wraz z ofertą oraz wykaz dokumentów potwierdzających spełnianie warunków udziału w postępowaniu oraz brak podstaw wykluczenia składanych na wezwanie zamawiającego</w:t>
      </w:r>
    </w:p>
    <w:p>
      <w:pPr>
        <w:pStyle w:val="Normal"/>
        <w:numPr>
          <w:ilvl w:val="0"/>
          <w:numId w:val="16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</w:rPr>
        <w:t xml:space="preserve">Do oferty (załącznik nr 1 do SWZ) </w:t>
      </w: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 xml:space="preserve">Wykonawca  zobowiązany jest dołączyć, aktualne na dzień składania ofert, oświadczenie o spełnianiu warunków udziału w postępowaniu oraz o braku podstaw do wykluczenia z postępowania – </w:t>
      </w:r>
      <w:r>
        <w:rPr>
          <w:rFonts w:eastAsia="Times New Roman" w:cs="Times New Roman" w:ascii="Times New Roman" w:hAnsi="Times New Roman"/>
          <w:b/>
          <w:bCs/>
          <w:color w:val="000000"/>
          <w:sz w:val="24"/>
          <w:szCs w:val="24"/>
          <w:u w:val="single"/>
        </w:rPr>
        <w:t xml:space="preserve">zgodnie z załącznikiem nr 2 do SWZ. </w:t>
      </w:r>
    </w:p>
    <w:p>
      <w:pPr>
        <w:pStyle w:val="Normal"/>
        <w:numPr>
          <w:ilvl w:val="0"/>
          <w:numId w:val="16"/>
        </w:numPr>
        <w:suppressAutoHyphens w:val="false"/>
        <w:spacing w:lineRule="auto" w:line="360" w:before="0" w:after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Oświadczenie, że żywność wykorzystywana do przygotowania posiłków będzie pochodziła od </w:t>
      </w:r>
      <w:r>
        <w:rPr>
          <w:rStyle w:val="Strong"/>
          <w:rFonts w:ascii="Times New Roman" w:hAnsi="Times New Roman"/>
          <w:bCs w:val="false"/>
          <w:sz w:val="24"/>
          <w:szCs w:val="24"/>
        </w:rPr>
        <w:t>sprawdzonych, legalnie działających dostawców</w:t>
      </w:r>
      <w:r>
        <w:rPr>
          <w:rFonts w:ascii="Times New Roman" w:hAnsi="Times New Roman"/>
          <w:sz w:val="24"/>
          <w:szCs w:val="24"/>
        </w:rPr>
        <w:t xml:space="preserve">, gwarantujących wysoką jakość produktów, zgodną </w:t>
        <w:br/>
        <w:t xml:space="preserve">z obowiązującymi normami sanitarnymi i higienicznymi. – </w:t>
      </w:r>
      <w:r>
        <w:rPr>
          <w:rFonts w:ascii="Times New Roman" w:hAnsi="Times New Roman"/>
          <w:b/>
          <w:bCs/>
          <w:sz w:val="24"/>
          <w:szCs w:val="24"/>
        </w:rPr>
        <w:t>załącznik nr 10 do SWZ</w:t>
      </w:r>
    </w:p>
    <w:p>
      <w:pPr>
        <w:pStyle w:val="Normal"/>
        <w:numPr>
          <w:ilvl w:val="0"/>
          <w:numId w:val="16"/>
        </w:numPr>
        <w:spacing w:lineRule="auto" w:line="36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Zamawiający wezwie Wykonawcę, którego oferta została najwyżej oceniona, do złożenia                  w wyznaczonym terminie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nie krótszym niż 5 dni</w:t>
      </w:r>
      <w:r>
        <w:rPr>
          <w:rFonts w:ascii="Times New Roman" w:hAnsi="Times New Roman"/>
          <w:b/>
          <w:bCs/>
          <w:sz w:val="24"/>
          <w:szCs w:val="24"/>
        </w:rPr>
        <w:t xml:space="preserve"> od dnia wezwania, podmiotowych środków dowodowych, aktualnych na dzień złożenia:</w:t>
      </w:r>
    </w:p>
    <w:p>
      <w:pPr>
        <w:pStyle w:val="Normal"/>
        <w:numPr>
          <w:ilvl w:val="0"/>
          <w:numId w:val="22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wykaz usług wykonanych</w:t>
      </w:r>
      <w:r>
        <w:rPr>
          <w:rFonts w:cs="Times New Roman" w:ascii="Times New Roman" w:hAnsi="Times New Roman"/>
          <w:sz w:val="24"/>
          <w:szCs w:val="24"/>
        </w:rPr>
        <w:t>, a w przypadku świadczeń powtarzających się lub ciągłych również wykonywanych, w okresie ostatnich 3 lat, a jeżeli okres prowadzenia działalności jest krótszy – w tym okresie, wraz z podaniem ich wartości, przedmiotu, dat wykonania i podmiotów, na rzecz których dostawy lub usługi zostały wykonane, oraz załączeniem dowodów określających czy te dostawy lub usługi zostały wykonane lub są wykonywane,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oraz załączeniem dowodów </w:t>
      </w:r>
      <w:r>
        <w:rPr>
          <w:rFonts w:cs="Times New Roman" w:ascii="Times New Roman" w:hAnsi="Times New Roman"/>
          <w:sz w:val="24"/>
          <w:szCs w:val="24"/>
        </w:rPr>
        <w:t xml:space="preserve">określających czy te dostawy lub usługi zostały wykonane lub są wykonywane należycie, przy czym dowodami, o których mowa, są referencje bądź inne dokumenty sporządzone przez podmiot, na rzecz którego dostawy lub usługi były wykonywane, a w przypadku świadczeń powtarzających się lub ciągłych są wykonywane,a jeżeli z uzasadnionej przyczyny o obiektywnym charakterze wykonawca nie jest w stanie uzyskać tych dokumentów - oświadczenie wykonawcy; w przypadku świadczeń powtarzających się lub ciągłych nadal wykonywanych referencje bądź inne dokumenty potwierdzające ich należyte wykonywanie powinny być wydane w okresie 3 miesięcy – wzór wykazu usług stanowi </w:t>
      </w:r>
      <w:r>
        <w:rPr>
          <w:rFonts w:cs="Times New Roman" w:ascii="Times New Roman" w:hAnsi="Times New Roman"/>
          <w:b/>
          <w:bCs/>
          <w:sz w:val="24"/>
          <w:szCs w:val="24"/>
        </w:rPr>
        <w:t>załącznik nr 3 do SWZ,</w:t>
      </w:r>
    </w:p>
    <w:p>
      <w:pPr>
        <w:pStyle w:val="Normal"/>
        <w:numPr>
          <w:ilvl w:val="0"/>
          <w:numId w:val="22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wykaz środków transportu</w:t>
      </w:r>
      <w:r>
        <w:rPr>
          <w:rFonts w:cs="Times New Roman" w:ascii="Times New Roman" w:hAnsi="Times New Roman"/>
          <w:sz w:val="24"/>
          <w:szCs w:val="24"/>
        </w:rPr>
        <w:t xml:space="preserve"> dostępnych Wykonawcy w celu wykonania zamówienia publicznego wraz z informacją o podstawie do dysponowania tymi zasobami </w:t>
      </w:r>
      <w:r>
        <w:rPr>
          <w:rFonts w:cs="Times New Roman" w:ascii="Times New Roman" w:hAnsi="Times New Roman"/>
          <w:sz w:val="24"/>
          <w:szCs w:val="24"/>
        </w:rPr>
        <w:t xml:space="preserve">oraz </w:t>
      </w:r>
      <w:r>
        <w:rPr>
          <w:rFonts w:cs="Times New Roman" w:ascii="Times New Roman" w:hAnsi="Times New Roman"/>
          <w:b/>
          <w:bCs/>
          <w:sz w:val="24"/>
          <w:szCs w:val="24"/>
        </w:rPr>
        <w:t>aktualną decyzją Państwowego Inspektora Sanitarnego</w:t>
      </w:r>
      <w:r>
        <w:rPr>
          <w:rFonts w:cs="Times New Roman" w:ascii="Times New Roman" w:hAnsi="Times New Roman"/>
          <w:sz w:val="24"/>
          <w:szCs w:val="24"/>
        </w:rPr>
        <w:t xml:space="preserve"> zatwierdzającą środki transportu  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 xml:space="preserve"> załącznik nr 7 do SWZ,</w:t>
      </w:r>
    </w:p>
    <w:p>
      <w:pPr>
        <w:pStyle w:val="Normal"/>
        <w:numPr>
          <w:ilvl w:val="0"/>
          <w:numId w:val="22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aktualny odpis z rejestru zakładów podlegających kontroli organów Państwowej Inspekcji Sanitarnej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 w zakresie produkcji posiłków od surowca do gotowej potrawy, z możliwością ich transportu w ramach usług cateringowych na podstawie ustawy z dnia 25 sierpnia 2006 r. o bezpieczeństwie żywności i żywienia (t.j. Dz. U. z 2023 r. poz. 1448),</w:t>
      </w:r>
    </w:p>
    <w:p>
      <w:pPr>
        <w:pStyle w:val="Normal"/>
        <w:numPr>
          <w:ilvl w:val="0"/>
          <w:numId w:val="22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Certyfikat HACCP </w:t>
      </w:r>
      <w:r>
        <w:rPr>
          <w:rFonts w:eastAsia="Times New Roman" w:cs="Times New Roman" w:ascii="Times New Roman" w:hAnsi="Times New Roman"/>
          <w:sz w:val="24"/>
          <w:szCs w:val="24"/>
        </w:rPr>
        <w:t>poświadczający, że w zakładzie przestrzegane są wymagania higieniczne określone w rozporządzeniu nr 852/2004  Parlamentu Europejskiego i Rady z 29 kwietnia 2004 r. w sprawie higieny środków spożywczych.</w:t>
      </w:r>
    </w:p>
    <w:p>
      <w:pPr>
        <w:pStyle w:val="Normal"/>
        <w:suppressAutoHyphens w:val="false"/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Jeżeli zachodzą uzasadnione podstawy do uznania, że złożone uprzednio podmiotowe środki dowodowe nie są już aktualne, zamawiający może w każdym czasie wezwać wykonawcę lub wykonawców do złożenia wszystkich lub niektórych podmiotowych środków dowodowych, aktualnych na dzień ich złożenia.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4.   Zamawiający nie wzywa do złożenia podmiotowych środków dowodowych, jeżeli może je uzyskać za pomocą bezpłatnych i ogólnodostępnych baz danych, w szczególności rejestrów publicznych </w:t>
        <w:br/>
        <w:t>w rozumieniu ustawy z dnia 17 lutego 2005 r. o informatyzacji działalności podmiotów realizujących zadania publiczne, o ile wykonawca wskazał w oświadczeniu, o którym mowa w art. 125 ust. 1, dane umożliwiające dostęp do tych środków.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W przypadku wykonawcy mającego siedzibę lub miejsce zamieszkania poza terytorium Rzeczypospolitej Polskiej, zamiast dokumentów wymienionych wyżej-składa dokumenty wystawione w kraju, w którym ma miejsce zamieszkania lub siedzibę.</w:t>
      </w:r>
    </w:p>
    <w:p>
      <w:pPr>
        <w:pStyle w:val="Normal"/>
        <w:tabs>
          <w:tab w:val="clear" w:pos="708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6.  Wykonawca nie jest zobowiązany do złożenia podmiotowych środków dowodowych, które zamawiający posiada, jeżeli wykonawca wskaże te środki oraz potwierdzi ich prawidłowości i aktualność.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7.  W zakresie nieuregulowanym ustawą pzp lub niniejszą SWZ do oświadczeń i dokumentów składanych przez wykonawcę w postępowaniu zastosowanie mają przepisy Rozporządzenia Ministra Rozwoju Pracy </w:t>
        <w:br/>
        <w:t>i Technologii z dnia 23 grudnia 2020 r. w sprawie podmiotowych środków dowodowych oraz innych dokumentów lub oświadczeń, jakich może żądać zamawiający od wykonawcy oraz środków komunikacji elektronicznej w postępowaniu o udzielenie zamówienia publicznego lub konkursie.</w:t>
      </w:r>
    </w:p>
    <w:p>
      <w:pPr>
        <w:pStyle w:val="Normal"/>
        <w:tabs>
          <w:tab w:val="clear" w:pos="708"/>
          <w:tab w:val="left" w:pos="284" w:leader="none"/>
        </w:tabs>
        <w:spacing w:lineRule="auto" w:line="240" w:before="0" w:after="0"/>
        <w:contextualSpacing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u w:val="single"/>
          <w:lang w:eastAsia="zh-CN"/>
        </w:rPr>
      </w:pPr>
      <w:r>
        <w:rPr>
          <w:rFonts w:cs="Times New Roman" w:ascii="Times New Roman" w:hAnsi="Times New Roman"/>
          <w:b/>
          <w:sz w:val="24"/>
          <w:szCs w:val="24"/>
          <w:highlight w:val="lightGray"/>
          <w:u w:val="single"/>
        </w:rPr>
        <w:t>XIV. Wymagania zatrudnienia na podstawie stosunku pracy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ab/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 xml:space="preserve">1. Wymagania dotyczące zatrudniania przez Wykonawcę lub Podwykonawcę na podstawie umowy o pracę: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a)</w:t>
        <w:tab/>
        <w:t xml:space="preserve">na podstawie art. 95 i 438 ustawy Pzp Zamawiający na okres realizacji zamówienia wymaga zatrudnienia przez Wykonawcę, Podwykonawcę lub dalszego Podwykonawcę osób wykonujących </w:t>
      </w:r>
      <w:r>
        <w:rPr>
          <w:rFonts w:cs="Times New Roman" w:ascii="Times New Roman" w:hAnsi="Times New Roman"/>
          <w:b/>
          <w:bCs/>
          <w:sz w:val="24"/>
          <w:szCs w:val="24"/>
          <w:lang w:eastAsia="zh-CN"/>
        </w:rPr>
        <w:t>prace związane z przygotowaniem posiłków przez kucharza</w:t>
      </w:r>
      <w:r>
        <w:rPr/>
        <w:t xml:space="preserve">, </w:t>
      </w:r>
      <w:r>
        <w:rPr>
          <w:rFonts w:cs="Times New Roman" w:ascii="Times New Roman" w:hAnsi="Times New Roman"/>
          <w:sz w:val="24"/>
          <w:szCs w:val="24"/>
          <w:lang w:eastAsia="zh-CN"/>
        </w:rPr>
        <w:t>na podstawie umowy o pracę w rozumieniu przepisów ustawy z dnia 26 czerwca 1974r. – Kodeks pracy (t.j. Dz. U. z 2025 r. poz. 277 z późn. zm.). W przypadku rozwiązania stosunku pracy z osobą zatrudnioną do wykonywania zamówienia przed zakończeniem okresu jego realizacji, Wykonawca lub Podwykonawca, zobowiązany jest w jej miejsce zatrudnić inne osoby spełniające w/w wymagania.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b)</w:t>
        <w:tab/>
        <w:t>Zamawiający wymaga, aby osoba, o której mowa powyżej posiadała odpowiednie kwalifikacje oraz aktualne badania lekarskie i szkolenia BHP.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c)</w:t>
        <w:tab/>
        <w:t xml:space="preserve">W trakcie realizacji zamówienia Zamawiający będzie uprawniony do wykonywania czynności kontrolnych wobec Wykonawcy odnośnie spełnienia przez Wykonawcę lub Podwykonawcę wymogu zatrudnienia na podstawie umowy o pracę osób wykonujących wskazane czynności.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 xml:space="preserve">W szczególności do: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 xml:space="preserve">- żądania oświadczeń i dokumentów w zakresie potwierdzenia spełniania </w:t>
      </w: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ww.</w:t>
      </w:r>
      <w:r>
        <w:rPr>
          <w:rFonts w:cs="Times New Roman" w:ascii="Times New Roman" w:hAnsi="Times New Roman"/>
          <w:color w:val="EE0000"/>
          <w:sz w:val="24"/>
          <w:szCs w:val="24"/>
          <w:lang w:eastAsia="zh-CN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zh-CN"/>
        </w:rPr>
        <w:t>wymogów i dokonywania ich oceny,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zh-CN"/>
        </w:rPr>
        <w:t xml:space="preserve">- żądania wyjaśnień w przypadku wątpliwości w zakresie potwierdzenia spełniania                                  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color w:val="000000"/>
          <w:sz w:val="24"/>
          <w:szCs w:val="24"/>
          <w:lang w:eastAsia="zh-CN"/>
        </w:rPr>
        <w:t>ww</w:t>
      </w:r>
      <w:r>
        <w:rPr>
          <w:rFonts w:cs="Times New Roman" w:ascii="Times New Roman" w:hAnsi="Times New Roman"/>
          <w:sz w:val="24"/>
          <w:szCs w:val="24"/>
          <w:lang w:eastAsia="zh-CN"/>
        </w:rPr>
        <w:t>. wymogów,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eastAsia="zh-CN"/>
        </w:rPr>
        <w:t>- przeprowadzania kontroli na miejscu wykonywania świadczenia.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d)</w:t>
        <w:tab/>
        <w:t xml:space="preserve">w trakcie realizacji zamówienia na każde wezwanie Zamawiającego w wyznaczonym w wezwaniu terminie Wykonawca przedłoży Zamawiającemu oświadczenie w celu potwierdzenia spełnienia wymogu zatrudnienia na podstawie umowy o pracę przez Wykonawcę lub Podwykonawcę osób wykonujących wskazane </w:t>
      </w:r>
      <w:r>
        <w:rPr>
          <w:rFonts w:cs="Times New Roman" w:ascii="Times New Roman" w:hAnsi="Times New Roman"/>
          <w:color w:val="EE0000"/>
          <w:sz w:val="24"/>
          <w:szCs w:val="24"/>
          <w:lang w:eastAsia="zh-CN"/>
        </w:rPr>
        <w:t>ww</w:t>
      </w:r>
      <w:r>
        <w:rPr>
          <w:rFonts w:cs="Times New Roman" w:ascii="Times New Roman" w:hAnsi="Times New Roman"/>
          <w:sz w:val="24"/>
          <w:szCs w:val="24"/>
          <w:lang w:eastAsia="zh-CN"/>
        </w:rPr>
        <w:t>. ppkt. a) czynności, w trakcie realizacji niniejszego zamówienia.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Oświadczenie, o którym mowa wyżej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etatu, podpis osoby uprawnionej do złożenia oświadczenia w imieniu Wykonawcy lub Podwykonawcy.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e)</w:t>
        <w:tab/>
        <w:t xml:space="preserve">w przypadku braku przedłożenia przez Wykonawcę wymaganych przez Zamawiającego dokumentów, w terminie wskazanym przez Zamawiającego, Zamawiający ma prawo do naliczenia Wykonawcy kar umownych lub/oraz do odstąpienia od Umowy z Wykonawcą, z powodu okoliczności leżących po stronie Wykonawcy.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f)</w:t>
        <w:tab/>
        <w:t xml:space="preserve">W przypadku braku przedłożenia przez Podwykonawcę wymaganych przez Zamawiającego, dokumentów  w terminie wskazanym przez Zamawiającego, następującym nie później niż w dniu akceptacji umowy podwykonawczej, Zamawiający ma prawo do złożenia sprzeciwu/zastrzeżeń do umowy podwykonawczej/projektu umowy podwykonawczej oraz naliczenia Wykonawcy kar umownych lub/oraz odstąpienia od umowy z Wykonawcą z powodu okoliczności leżących po stronie Wykonawcy.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g)</w:t>
        <w:tab/>
        <w:t>W każdym przypadku wystąpienia uzasadnionych wątpliwości, Zamawiającego co do przestrzegania prawa pracy przez Wykonawcę lub Podwykonawcę, Zamawiający może zwrócić się o przeprowadzenie kontroli przez Państwową Inspekcję Pracy.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cs="Times New Roman" w:ascii="Times New Roman" w:hAnsi="Times New Roman"/>
          <w:sz w:val="24"/>
          <w:szCs w:val="24"/>
          <w:lang w:eastAsia="zh-CN"/>
        </w:rPr>
        <w:t>h)</w:t>
        <w:tab/>
        <w:t>Zamawiający nie określa dodatkowych wymagań związanych z zatrudnianiem osób, o których mowa w art. 96 ust. 2 pkt 2 ustawy Pzp.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Wzór oświadczenia o zatrudnianym personelu na umowę o pracę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stanowi załącznik nr 8 do SWZ.</w:t>
      </w:r>
    </w:p>
    <w:p>
      <w:pPr>
        <w:pStyle w:val="Normal"/>
        <w:spacing w:lineRule="auto" w:line="240" w:before="0" w:after="40"/>
        <w:jc w:val="both"/>
        <w:rPr>
          <w:rFonts w:ascii="Times New Roman" w:hAnsi="Times New Roman" w:eastAsia="Times New Roman" w:cs="Times New Roman"/>
          <w:color w:val="000000"/>
        </w:rPr>
      </w:pPr>
      <w:r>
        <w:rPr>
          <w:rFonts w:eastAsia="Times New Roman" w:cs="Times New Roman" w:ascii="Times New Roman" w:hAnsi="Times New Roman"/>
          <w:color w:val="000000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bookmarkStart w:id="12" w:name="_Hlk212024668"/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XV. Termin związania ofertą</w:t>
      </w: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  </w:t>
      </w:r>
      <w:bookmarkEnd w:id="12"/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 Wykonawca będzie związany ofertą przez okres 30 dni, tj. do dnia 1</w:t>
      </w:r>
      <w:r>
        <w:rPr>
          <w:rFonts w:eastAsia="Times New Roman" w:cs="Times New Roman" w:ascii="Times New Roman" w:hAnsi="Times New Roman"/>
          <w:sz w:val="24"/>
          <w:szCs w:val="24"/>
        </w:rPr>
        <w:t>6</w:t>
      </w:r>
      <w:r>
        <w:rPr>
          <w:rFonts w:eastAsia="Times New Roman" w:cs="Times New Roman" w:ascii="Times New Roman" w:hAnsi="Times New Roman"/>
          <w:sz w:val="24"/>
          <w:szCs w:val="24"/>
        </w:rPr>
        <w:t>.04.2026 r.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2. Bieg terminu związania ofertą rozpoczyna się wraz z upływem terminu składania ofert.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3. W przypadku, gdy wybór najkorzystniejszej oferty nie nastąpi przed upływem terminu związania ofertą określonego w SWZ, Zamawiający przed upływem terminu związania ofertą zwraca się jednokrotnie do Wykonawców o wyrażenie zgody na przedłużenie tego terminu o wskazany przez niego okres, nie dłuższy niż 30 dni.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4. Przedłużenie terminu związania ofertą wymaga złożenia przez Wykonawcę pisemnego oświadczenia </w:t>
        <w:br/>
        <w:t>o wyrażeniu zgody na przedłużenie terminu związania ofertą.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XVI. Opis sposobu przygotowania ofert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1. Oferta musi być sporządzona w języku polskim, w postaci elektronicznej opatrzona kwalifikowanym podpisem elektronicznym, podpisem zaufanym lub podpisem osobistym. 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2. Oferta musi być podpisana przez osobę/y upoważnioną/e do reprezentowania Wykonawcy.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Ofertę w postaci elektronicznej wraz z wymaganymi dokumentami, Wykonawca składa za pośrednictwem Platformy dostępnej pod adresem: https://ezamowienia.gov.pl/pl/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Wykonawca składa ofertę zgodnie z Instrukcją udostępnioną na platformie e-zamowienia :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https://media.ezamowienia.gov.pl/pod/2021/10/Oferty-5.2.pdf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Nie dopuszcza się złożenia oferty w postaci elektronicznej w inny sposób (np. na nośniku, czy pocztą elektroniczną).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4. Uwaga! Z uwagi na to, że Zamawiający nie udostępnił dla Wykonawców interaktywnego formularza ofertowego generowanego z Platformy e-Zamówienia, lecz udostępnił własny formularz ofertowy, poniżej udostępnia link podpowiadający, jakie komunikaty mogą pojawić się w trakcie jego składania: https://ezamowienia.gov.pl/pl/podpowiadamy-wykonawcom-jakie-komunikaty-moga-pojawic-sie-w-procesie-przesylania-oferty-w-sytuacji-skladania-interaktywnego-formularza-ofertowego-platformy-e-zamowienia-oraz-w-sytuacji-skladania-form/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5. Treść złożonej oferty musi odpowiadać treści SWZ.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6. Wykonawca może, przed upływem terminu do składania ofert, zmienić lub wycofać ofertę. 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7. Zamawiający odrzuci oferty złożone po terminie składania ofert.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8. Koszty przygotowania oferty ponosi Wykonawca.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9. Do oferty (załącznik nr 1) należy dołączyć: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a)</w:t>
        <w:tab/>
        <w:t xml:space="preserve">Oświadczenie Wykonawcy o niepodleganiu wykluczeniu z postępowania oraz spełnianiu warunków udziału w postępowaniu – wzór oświadczenia stanowi załącznik nr 2 do SWZ. Oświadczenie to stanowi dowód potwierdzający brak podstaw wykluczenia oraz spełnianie warunków udziału w postępowaniu na dzień składania ofert, tymczasowo zastępujący wymagane przez Zamawiającego podmiotowe środki dowodowe. 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>W przypadku wspólnego ubiegania się o zamówienie przez wykonawców oświadczenie, o którym mowa powyżej składa każdy z wykonawców. Oświadczenie to potwierdza brak podstaw wykluczenia oraz spełnianie warunków udziału w postępowaniu w zakresie, w jakim każdy z wykonawców wykazuje spełnianie warunków udziału w postępowaniu.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</w:t>
        <w:tab/>
        <w:t>Wykonawca, w przypadku polegania na zdolnościach lub sytuacji podmiotów udostępniających zasoby, przedstawia wraz z oświadczeniem, także oświadczenie podmiotu udostępniającego zasoby, potwierdzające brak podstaw wykluczenia tego podmiotu oraz spełnianie warunków udziału w postępowaniu, w zakresie, w jakim wykonawca powołuje się na jego zasoby (jeżeli dotyczy - załącznik nr 4 do SWZ). UWAGA – niniejsze oświadczenie podpisuje podmiot udostępniający zasoby lub jego pełnomocnik.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b)</w:t>
        <w:tab/>
        <w:t>W celu potwierdzenia, że osoba działająca w imieniu Wykonawcy jest umocowana do jego reprezentowania – odpis lub informację z Krajowego Rejestru Sądowego, Centralnej Ewidencji i Informacji o Działalności Gospodarczej lub innego właściwego rejestru. Wykonawca nie jest zobowiązany do złożenia powyższego dokumentu, jeżeli zamawiający może je uzyskać za pomocą bezpłatnych i ogólnodostępnych baz danych, o ile wykonawca wskazał dane umożliwiające dostęp do tych dokumentów.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c)</w:t>
        <w:tab/>
        <w:t>Pełnomocnictwo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Gdy umocowanie osoby składającej ofertę nie wynika z dokumentów rejestrowych, wykonawca, który składa ofertę za pośrednictwem pełnomocnika, powinien dołączyć do oferty dokument pełnomocnictwa obejmujący swym zakresem umocowanie do złożenia oferty lub do złożenia oferty i podpisania umowy.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 przypadku wykonawców ubiegających się wspólnie o udzielenie zamówienia wykonawcy zobowiązani są do ustanowienia pełnomocnika. Dokument pełnomocnictwa, z treści którego będzie wynikało umocowanie do reprezentowania w postępowaniu o udzielenie zamówienia tych wykonawców należy załączyć do oferty.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Pełnomocnictwo powinno być załączone do oferty i powinno zawierać w szczególności wskazanie: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postępowania o zamówienie publiczne, którego dotyczy,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- wszystkich wykonawców ubiegających się wspólnie o udzielenie zamówienia wymienionych z nazwy z określeniem adresu siedziby,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- ustanowionego pełnomocnika oraz zakresu jego umocowania. 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Wymagana forma: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Pełnomocnictwo przekazuje się w postaci elektronicznej i opatruje się kwalifikowanym podpisem elektronicznym, podpisem zaufanym lub podpisem osobistym.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przypadku, gdy zostały sporządzone jako dokument w postaci papierowej i opatrzone własnoręcznym podpisem, przekazuje się cyfrowe odwzorowanie tego dokumentu opatrzone kwalifikowanym podpisem elektronicznym, podpisem zaufanym lub podpisem osobistym, poświadczające zgodność cyfrowego odwzorowania z dokumentem w postaci papierowej. 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Poświadczenia zgodności cyfrowego odwzorowania z dokumentem w postaci papierowej dokonuje odpowiednio wykonawca, wykonawca wspólnie ubiegający się o udzielenie zamówienia, podmiot udostępniający zasoby lub podwykonawca, w zakresie dokumentów potwierdzających umocowanie do reprezentowania, które każdego z nich dotyczą lub notariusz.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d) Oświadczenie wykonawców wspólnie ubiegających się o udzielenie zamówienia (jeżeli dotyczy) Wykonawcy wspólnie ubiegający się o udzielenie zamówienia dołączają do oferty oświadczenie, z którego wynika, które roboty budowlane wykonają poszczególni wykonawcy (jeżeli dotyczy – załącznik nr 5 do SWZ).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Wymagana forma: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Wykonawcy składają oświadczenia w formie elektronicznej lub w postaci elektronicznej opatrzonej podpisem zaufanym, lub podpisem osobistym osoby upoważnionej do reprezentowania wykonawców zgodnie </w:t>
        <w:br/>
        <w:t>z formą reprezentacji określoną w dokumencie rejestrowym właściwym dla formy organizacyjnej lub innym dokumencie.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przypadku, gdy oświadczenie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Poświadczenia zgodności cyfrowego odwzorowania z dokumentem w postaci papierowej, dokonuje odpowiednio wykonawca lub wykonawca wspólnie ubiegający się o udzielenie zamówienia lub notariusz.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e)</w:t>
        <w:tab/>
        <w:t xml:space="preserve">Zobowiązanie podmiotu udostępniającego zasoby </w:t>
      </w:r>
      <w:r>
        <w:rPr>
          <w:rFonts w:cs="Times New Roman" w:ascii="Times New Roman" w:hAnsi="Times New Roman"/>
          <w:b/>
          <w:bCs/>
          <w:sz w:val="24"/>
          <w:szCs w:val="24"/>
        </w:rPr>
        <w:t>(jeżeli dotyczy – załącznik nr 9 do SWZ)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Wymagana forma: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Zobowiązanie musi być złożone w formie elektronicznej lub w postaci elektronicznej opatrzonej podpisem zaufanym, lub podpisem osobistym.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W przypadku, gdy zobowiązanie zostało sporządzone jako dokument w postaci papierowej i opatrzone własnoręcznym podpisem, przekazuje się cyfrowe odwzorowanie tego dokumentu opatrzone kwalifikowanym podpisem elektronicznym, podpisem zaufanym lub podpisem osobistym, poświadczającym zgodność cyfrowego odwzorowania z dokumentem w postaci papierowej. Poświadczenia zgodności cyfrowego odwzorowania z dokumentem w postaci papierowej, dokonuje odpowiednio wykonawca lub wykonawca wspólnie ubiegający się o udzielenie zamówienia lub notariusz.</w:t>
      </w:r>
    </w:p>
    <w:p>
      <w:pPr>
        <w:pStyle w:val="Normal"/>
        <w:tabs>
          <w:tab w:val="clear" w:pos="708"/>
          <w:tab w:val="left" w:pos="0" w:leader="none"/>
        </w:tabs>
        <w:suppressAutoHyphens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g) Uzasadnienie zastrzeżenia tajemnicy przedsiębiorstwa (jeżeli dotyczy)</w:t>
      </w:r>
    </w:p>
    <w:p>
      <w:pPr>
        <w:pStyle w:val="Normal"/>
        <w:spacing w:lineRule="auto" w:line="240" w:before="0" w:after="0"/>
        <w:rPr>
          <w:rFonts w:ascii="Times New Roman" w:hAnsi="Times New Roman" w:eastAsia="CIDFont+F1" w:cs="Times New Roman"/>
        </w:rPr>
      </w:pPr>
      <w:r>
        <w:rPr>
          <w:rFonts w:eastAsia="CIDFont+F1" w:cs="Times New Roman" w:ascii="Times New Roman" w:hAnsi="Times New Roman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XVII. Miejsce i termin składania i otwarcia ofert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1. Ofertę należy złożyć w postaci elektronicznej opatrzonej kwalifikowanym podpisem elektronicznym lub podpisem zaufanym, lub podpisem osobistym za pośrednictwem Platformy e-zamówienia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2.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Ofertę należy złożyć w nieprzekraczalnym  terminie do dnia 18.03.2026 r. do godz. 10:00.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3. 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Otwarcie ofert nastąpi w dniu 18.03.2026 r. o godz. 10:05</w:t>
      </w:r>
      <w:r>
        <w:rPr>
          <w:rFonts w:eastAsia="Times New Roman" w:cs="Times New Roman" w:ascii="Times New Roman" w:hAnsi="Times New Roman"/>
          <w:bCs/>
          <w:sz w:val="24"/>
          <w:szCs w:val="24"/>
        </w:rPr>
        <w:t xml:space="preserve"> za pośrednictwem  Platformy e-zamówienia.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4. Wykonawca może przed upływem terminu do składania ofert, zmienić lub wycofać ofertę.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5. Otwarcie ofert odbywa się bez udziału Wykonawców.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6. Zamawiający, najpóźniej przed otwarciem ofert, udostępnia na stronie internetowej prowadzonego postępowania informację o kwocie, jaką zamierza przeznaczyć na sfinansowanie zamówienia.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7. W przypadku wystąpienia awarii systemu teleinformatycznego, która spowoduje brak możliwości otwarcia ofert w terminie określonym przez Zamawiającego, otwarcie ofert nastąpi niezwłocznie po usunięciu awarii.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Cs/>
          <w:sz w:val="24"/>
          <w:szCs w:val="24"/>
        </w:rPr>
      </w:pPr>
      <w:r>
        <w:rPr>
          <w:rFonts w:eastAsia="Times New Roman" w:cs="Times New Roman" w:ascii="Times New Roman" w:hAnsi="Times New Roman"/>
          <w:bCs/>
          <w:sz w:val="24"/>
          <w:szCs w:val="24"/>
        </w:rPr>
        <w:t>8. Zamawiający poinformuje o zmianie terminu otwarcia ofert na stronie internetowej prowadzonego postępowania.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bookmarkStart w:id="13" w:name="_Hlk212024774"/>
      <w:bookmarkEnd w:id="13"/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XVIII. Opis sposobu obliczenia ceny</w:t>
      </w:r>
    </w:p>
    <w:p>
      <w:pPr>
        <w:pStyle w:val="Normal"/>
        <w:numPr>
          <w:ilvl w:val="0"/>
          <w:numId w:val="17"/>
        </w:numPr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4" w:name="_Hlk212024774_kopia_1"/>
      <w:bookmarkEnd w:id="14"/>
      <w:r>
        <w:rPr>
          <w:rFonts w:eastAsia="Times New Roman" w:cs="Times New Roman" w:ascii="Times New Roman" w:hAnsi="Times New Roman"/>
          <w:sz w:val="24"/>
          <w:szCs w:val="24"/>
        </w:rPr>
        <w:t>Wykonawca określa cenę realizacji zamówienia poprzez wskazanie w formularzu Oferty sporządzonym wg wzoru stanowiącego załącznik nr 1 do SWZ łącznej ceny ofertowej brutto za realizacje przedmiotu zamówienia.</w:t>
      </w:r>
    </w:p>
    <w:p>
      <w:pPr>
        <w:pStyle w:val="Normal"/>
        <w:numPr>
          <w:ilvl w:val="0"/>
          <w:numId w:val="17"/>
        </w:numPr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Cena oferty winna uwzględniać całkowite koszty realizacji zamówienia zgodnie z opisem przedmiotu zamówienia oraz wzorem umowy określonym w niniejszej SWZ, w tym podatek od towarów i usług (VAT). </w:t>
      </w:r>
    </w:p>
    <w:p>
      <w:pPr>
        <w:pStyle w:val="Normal"/>
        <w:numPr>
          <w:ilvl w:val="0"/>
          <w:numId w:val="17"/>
        </w:numPr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Cena musi być wyliczona i podana w zaokrągleniu do dwóch miejsc po przecinku (zasada zaokrąglania – poniżej 5 należy końcówkę pominąć, powyżej 5 należy zaokrąglić w górę).</w:t>
      </w:r>
    </w:p>
    <w:p>
      <w:pPr>
        <w:pStyle w:val="Normal"/>
        <w:numPr>
          <w:ilvl w:val="0"/>
          <w:numId w:val="17"/>
        </w:numPr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Cena oferty winna być wyrażona w złotych polskich (PLN).</w:t>
      </w:r>
    </w:p>
    <w:p>
      <w:pPr>
        <w:pStyle w:val="Normal"/>
        <w:numPr>
          <w:ilvl w:val="0"/>
          <w:numId w:val="17"/>
        </w:numPr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Cena ryczałtowa jest niezmienna do końca realizacji przedmiotu umowy i obejmuje całość kosztów związanych z realizacją umowy.</w:t>
      </w:r>
    </w:p>
    <w:p>
      <w:pPr>
        <w:pStyle w:val="Normal"/>
        <w:numPr>
          <w:ilvl w:val="0"/>
          <w:numId w:val="17"/>
        </w:numPr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5" w:name="_Hlk213012697"/>
      <w:r>
        <w:rPr>
          <w:rFonts w:eastAsia="Times New Roman" w:cs="Times New Roman" w:ascii="Times New Roman" w:hAnsi="Times New Roman"/>
          <w:sz w:val="24"/>
          <w:szCs w:val="24"/>
        </w:rPr>
        <w:t>Jeżeli w postępowaniu w sprawie zamówienia publicznego zostanie złożona oferta,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bookmarkEnd w:id="15"/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tabs>
          <w:tab w:val="clear" w:pos="708"/>
          <w:tab w:val="left" w:pos="709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 xml:space="preserve">XIX. </w:t>
      </w:r>
      <w:r>
        <w:rPr>
          <w:rFonts w:eastAsia="Times New Roman" w:cs="Times New Roman" w:ascii="Times New Roman" w:hAnsi="Times New Roman"/>
          <w:b/>
          <w:color w:val="000000"/>
          <w:sz w:val="24"/>
          <w:szCs w:val="24"/>
          <w:highlight w:val="lightGray"/>
          <w:u w:val="single"/>
        </w:rPr>
        <w:t>Opis kryteriów, którymi zamawiający będzie się kierował przy wyborze oferty, wraz z podaniem wag tych kryteriów i sposobu oceny ofert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b/>
          <w:u w:val="singl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sz w:val="24"/>
          <w:szCs w:val="24"/>
        </w:rPr>
        <w:t>Za ofertę najkorzystniejszą zostanie uznana oferta zawierająca najkorzystniejszy bilans punktów                           w kryteriach:</w:t>
      </w:r>
    </w:p>
    <w:p>
      <w:pPr>
        <w:pStyle w:val="BodyTextIndented"/>
        <w:tabs>
          <w:tab w:val="clear" w:pos="708"/>
          <w:tab w:val="center" w:pos="4513" w:leader="none"/>
        </w:tabs>
        <w:spacing w:lineRule="auto" w:line="360" w:before="0" w:after="0"/>
        <w:ind w:start="0"/>
        <w:jc w:val="start"/>
        <w:rPr>
          <w:sz w:val="24"/>
          <w:szCs w:val="24"/>
          <w:u w:val="single"/>
        </w:rPr>
      </w:pPr>
      <w:r>
        <w:rPr>
          <w:rFonts w:cs="Times New Roman" w:ascii="Times New Roman" w:hAnsi="Times New Roman"/>
          <w:sz w:val="24"/>
          <w:szCs w:val="24"/>
          <w:u w:val="single"/>
        </w:rPr>
        <w:t>Zamawiający wyznaczył następujące kryteria oceny ofert i ich znaczenie:</w:t>
      </w:r>
    </w:p>
    <w:p>
      <w:pPr>
        <w:pStyle w:val="BodyTextIndented"/>
        <w:tabs>
          <w:tab w:val="clear" w:pos="708"/>
          <w:tab w:val="center" w:pos="4513" w:leader="none"/>
        </w:tabs>
        <w:spacing w:lineRule="auto" w:line="360" w:before="0" w:after="0"/>
        <w:ind w:start="0"/>
        <w:jc w:val="start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W w:w="7514" w:type="dxa"/>
        <w:jc w:val="start"/>
        <w:tblInd w:w="816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709"/>
        <w:gridCol w:w="5387"/>
        <w:gridCol w:w="1418"/>
      </w:tblGrid>
      <w:tr>
        <w:trPr/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L.p.</w:t>
            </w:r>
          </w:p>
        </w:tc>
        <w:tc>
          <w:tcPr>
            <w:tcW w:w="53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</w:rPr>
              <w:t>Kryteria brane pod uwagę przy ocenie ofert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Znaczenie   liczba pkt.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3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</w:rPr>
              <w:t>C1. Cena oferty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jc w:val="center"/>
              <w:rPr>
                <w:rFonts w:ascii="Times New Roman" w:hAnsi="Times New Roman"/>
              </w:rPr>
            </w:pPr>
            <w:r>
              <w:rPr>
                <w:rFonts w:eastAsia="" w:ascii="Times New Roman" w:hAnsi="Times New Roman" w:eastAsiaTheme="minorEastAsia"/>
              </w:rPr>
              <w:t>60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53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</w:rPr>
              <w:t>C2. Doświadczenie kucharza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jc w:val="center"/>
              <w:rPr>
                <w:rFonts w:ascii="Times New Roman" w:hAnsi="Times New Roman"/>
              </w:rPr>
            </w:pPr>
            <w:r>
              <w:rPr>
                <w:rFonts w:eastAsia="" w:ascii="Times New Roman" w:hAnsi="Times New Roman" w:eastAsiaTheme="minorEastAsia"/>
              </w:rPr>
              <w:t>20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3.</w:t>
            </w:r>
          </w:p>
        </w:tc>
        <w:tc>
          <w:tcPr>
            <w:tcW w:w="53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  <w:bCs/>
                <w:i/>
                <w:iCs/>
                <w:szCs w:val="22"/>
              </w:rPr>
            </w:pPr>
            <w:r>
              <w:rPr>
                <w:rFonts w:ascii="Times New Roman" w:hAnsi="Times New Roman"/>
                <w:bCs/>
                <w:i/>
                <w:iCs/>
                <w:szCs w:val="22"/>
              </w:rPr>
              <w:t>C3 Przygotowywanie posiłków w piecu konwekcyjno-parowym z funkcją programowania cyklu gotowania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jc w:val="center"/>
              <w:rPr>
                <w:rFonts w:ascii="Times New Roman" w:hAnsi="Times New Roman"/>
              </w:rPr>
            </w:pPr>
            <w:r>
              <w:rPr>
                <w:rFonts w:eastAsia="" w:ascii="Times New Roman" w:hAnsi="Times New Roman" w:eastAsiaTheme="minorEastAsia"/>
              </w:rPr>
              <w:t>20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538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i/>
              </w:rPr>
              <w:t>RAZEM</w:t>
            </w:r>
          </w:p>
        </w:tc>
        <w:tc>
          <w:tcPr>
            <w:tcW w:w="141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BodyText"/>
              <w:widowControl w:val="false"/>
              <w:spacing w:lineRule="auto" w:line="360"/>
              <w:jc w:val="center"/>
              <w:rPr>
                <w:rFonts w:ascii="Times New Roman" w:hAnsi="Times New Roman"/>
              </w:rPr>
            </w:pPr>
            <w:r>
              <w:rPr>
                <w:rFonts w:eastAsia="" w:ascii="Times New Roman" w:hAnsi="Times New Roman" w:eastAsiaTheme="minorEastAsia"/>
              </w:rPr>
              <w:t>100</w:t>
            </w:r>
          </w:p>
        </w:tc>
      </w:tr>
    </w:tbl>
    <w:p>
      <w:pPr>
        <w:pStyle w:val="Normal"/>
        <w:tabs>
          <w:tab w:val="clear" w:pos="708"/>
          <w:tab w:val="center" w:pos="4513" w:leader="none"/>
        </w:tabs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Oferty zostaną ocenione wg wzorów: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kryterium cena:</w:t>
      </w:r>
    </w:p>
    <w:p>
      <w:pPr>
        <w:pStyle w:val="NormalWeb"/>
        <w:spacing w:lineRule="auto" w:line="360" w:beforeAutospacing="0" w:before="280" w:afterAutospacing="0" w:after="0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</w:t>
      </w:r>
      <w:r>
        <w:rPr>
          <w:color w:val="000000"/>
          <w:sz w:val="24"/>
          <w:szCs w:val="24"/>
        </w:rPr>
        <w:t>najniższa cena podana w ofertach nie podlegających odrzuceniu</w:t>
      </w:r>
    </w:p>
    <w:p>
      <w:pPr>
        <w:pStyle w:val="NormalWeb"/>
        <w:spacing w:lineRule="auto" w:line="360" w:beforeAutospacing="0" w:before="280" w:afterAutospacing="0" w:after="0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</w:t>
      </w:r>
      <w:r>
        <w:rPr>
          <w:b/>
          <w:color w:val="000000"/>
          <w:sz w:val="24"/>
          <w:szCs w:val="24"/>
        </w:rPr>
        <w:t>C1</w:t>
      </w:r>
      <w:r>
        <w:rPr>
          <w:color w:val="000000"/>
          <w:sz w:val="24"/>
          <w:szCs w:val="24"/>
        </w:rPr>
        <w:t xml:space="preserve"> = ------------------------------------------------------------------------------------   x 60 pkt</w:t>
      </w:r>
    </w:p>
    <w:p>
      <w:pPr>
        <w:pStyle w:val="Normal"/>
        <w:spacing w:lineRule="auto" w:line="360" w:before="0" w:after="0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</w:t>
      </w:r>
      <w:r>
        <w:rPr>
          <w:rFonts w:cs="Times New Roman" w:ascii="Times New Roman" w:hAnsi="Times New Roman"/>
          <w:sz w:val="24"/>
          <w:szCs w:val="24"/>
        </w:rPr>
        <w:t>cena oferty badanej nie podlegającej odrzuceniu</w:t>
      </w:r>
      <w:r>
        <w:rPr>
          <w:rFonts w:cs="Times New Roman" w:ascii="Times New Roman" w:hAnsi="Times New Roman"/>
          <w:b/>
          <w:bCs/>
          <w:sz w:val="24"/>
          <w:szCs w:val="24"/>
        </w:rPr>
        <w:t> </w:t>
      </w:r>
    </w:p>
    <w:p>
      <w:pPr>
        <w:pStyle w:val="NormalWeb"/>
        <w:spacing w:lineRule="auto" w:line="360" w:beforeAutospacing="0" w:before="280" w:afterAutospacing="0" w:after="0"/>
        <w:ind w:start="-1814"/>
        <w:jc w:val="center"/>
        <w:rPr>
          <w:b/>
          <w:bCs/>
        </w:rPr>
      </w:pPr>
      <w:r>
        <w:rPr>
          <w:b/>
          <w:bCs/>
          <w:color w:val="000000"/>
          <w:sz w:val="24"/>
          <w:szCs w:val="24"/>
        </w:rPr>
        <w:t>C2 = doświadczenie szefa kuchni ( kucharza)– maksymalna punktacja 20 pkt</w:t>
      </w:r>
    </w:p>
    <w:p>
      <w:pPr>
        <w:pStyle w:val="Normal"/>
        <w:spacing w:lineRule="auto" w:line="360" w:before="0" w:after="0"/>
        <w:jc w:val="both"/>
        <w:rPr/>
      </w:pPr>
      <w:r>
        <w:rPr>
          <w:rFonts w:cs="Times New Roman" w:ascii="Times New Roman" w:hAnsi="Times New Roman"/>
          <w:bCs/>
        </w:rPr>
        <w:t>Zamawiający przyzna punkty za wykazanie przez Wykonawcę doświadczenia zawodowego osoby przewidzianej do pełnienia funkcji kucharza przy realizacji zamówienia. Doświadczenie rozumiane</w:t>
      </w: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  <w:bCs/>
        </w:rPr>
        <w:t>jest jako łączna liczba lat pracy na stanowisku kucharza. Punkty przyznawane są wyłącznie za pełne lata doświadczenia zawodowego: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>od 1 do 3 lat – 5 pkt.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 powyżej 3 do 7 lat – 10 pkt.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 powyżej 7 lat do 10 lat – 20 pkt</w:t>
      </w:r>
    </w:p>
    <w:p>
      <w:pPr>
        <w:pStyle w:val="Normal"/>
        <w:spacing w:lineRule="auto" w:line="360" w:before="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- powyżej 10 lat i więcej - 30 pkt.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Zamawiający będzie przyznawał punkty w kryterium doświadczenie szefa kuchni w oparciu o informacje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złożone przez wykonawcę w formularzu ofertowym.</w:t>
      </w:r>
      <w:r>
        <w:rPr>
          <w:rFonts w:ascii="Times New Roman" w:hAnsi="Times New Roman"/>
          <w:bCs/>
          <w:sz w:val="24"/>
          <w:szCs w:val="24"/>
        </w:rPr>
        <w:t xml:space="preserve"> Brak podania informacji w formularzu ofertowym przez wykonawcę będzie skutkować przyznaniem wykonawcom 0 pkt w kryterium doświadczenie szefa kuchni.</w:t>
      </w:r>
    </w:p>
    <w:p>
      <w:pPr>
        <w:pStyle w:val="Normal"/>
        <w:spacing w:lineRule="auto" w:line="360" w:before="0" w:after="0"/>
        <w:jc w:val="both"/>
        <w:rPr/>
      </w:pPr>
      <w:r>
        <w:rPr>
          <w:rFonts w:ascii="Times New Roman" w:hAnsi="Times New Roman"/>
          <w:b/>
          <w:bCs/>
          <w:sz w:val="24"/>
          <w:szCs w:val="24"/>
        </w:rPr>
        <w:t xml:space="preserve">C3 = </w:t>
      </w:r>
      <w:r>
        <w:rPr>
          <w:rFonts w:cs="Times New Roman" w:ascii="Times New Roman" w:hAnsi="Times New Roman"/>
          <w:b/>
          <w:bCs/>
          <w:sz w:val="24"/>
          <w:szCs w:val="24"/>
        </w:rPr>
        <w:t>Przygotowywanie posiłków w piecu konwekcyjno-parowym z funkcją programowania cyklu gotowania.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Zamawiający będzie przyznawał punkty w kryterium przygotowywanie posiłków w piecu konwekcyjno-parowym z funkcją programowania cyklu w oparciu o informacje złożone przez wykonawcę w formularzu ofertowym. Brak podania informacji w formularzu ofertowym przez wykonawcę będzie skutkować przyznaniem wykonawcom 0 pkt w kryterium </w:t>
      </w:r>
      <w:r>
        <w:rPr>
          <w:rFonts w:cs="Times New Roman" w:ascii="Times New Roman" w:hAnsi="Times New Roman"/>
          <w:color w:val="000000"/>
          <w:sz w:val="24"/>
          <w:szCs w:val="24"/>
        </w:rPr>
        <w:t xml:space="preserve">przygotowywanie posiłków w piecu konwekcyjno-parowym z funkcją programowania cyklu gotowania.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Dokonując ostatecznej oceny, Zamawiający zsumuje ocenę cząstkową w odniesieniu do powyższych kryteriów wg następującego wzoru:</w:t>
      </w:r>
    </w:p>
    <w:p>
      <w:pPr>
        <w:pStyle w:val="Normal"/>
        <w:spacing w:lineRule="auto" w:line="360" w:before="0" w:after="0"/>
        <w:ind w:start="397"/>
        <w:jc w:val="center"/>
        <w:rPr>
          <w:rFonts w:ascii="Times New Roman" w:hAnsi="Times New Roman"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Ocena ostateczna = C1 + C2 + C3</w:t>
      </w:r>
    </w:p>
    <w:p>
      <w:pPr>
        <w:pStyle w:val="Normal"/>
        <w:spacing w:lineRule="auto" w:line="360" w:before="0" w:after="0"/>
        <w:ind w:start="397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cs="Times New Roman" w:ascii="Times New Roman" w:hAnsi="Times New Roman"/>
          <w:bCs/>
          <w:sz w:val="24"/>
          <w:szCs w:val="24"/>
        </w:rPr>
      </w:r>
    </w:p>
    <w:p>
      <w:pPr>
        <w:pStyle w:val="NormalWeb"/>
        <w:spacing w:lineRule="auto" w:line="360" w:beforeAutospacing="0" w:before="0" w:afterAutospacing="0" w:after="0"/>
        <w:rPr>
          <w:sz w:val="24"/>
          <w:szCs w:val="24"/>
        </w:rPr>
      </w:pPr>
      <w:r>
        <w:rPr>
          <w:sz w:val="24"/>
          <w:szCs w:val="24"/>
        </w:rPr>
        <w:t xml:space="preserve">Zamawiający wybiera ofertę najkorzystniejszą, przez co należy rozumieć  ofertę, która uzyska najwyższą liczbę punktów obliczonych w oparciu o ustalone w SWZ  kryteria spośród ofert nie podlegających odrzuceniu. Punkty przyznane zostaną w poszczególnych kryteriach, a następnie zsumowane. </w:t>
      </w:r>
      <w:r>
        <w:rPr>
          <w:color w:val="000000"/>
          <w:sz w:val="24"/>
          <w:szCs w:val="24"/>
        </w:rPr>
        <w:t>Końcowy  wynik  powyższego  działania  zostanie  zaokrąglony  do  dwóch miejsc po przecinku.</w:t>
      </w:r>
    </w:p>
    <w:p>
      <w:pPr>
        <w:pStyle w:val="NormalWeb"/>
        <w:spacing w:beforeAutospacing="0" w:before="0" w:afterAutospacing="0" w:after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u w:val="single"/>
        </w:rPr>
      </w:pPr>
      <w:bookmarkStart w:id="16" w:name="_Hlk212024921"/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XX. Informacje o formalnościach, jakie powinny być dopełnione po wyborze oferty w celu zawarcia umowy w sprawie zamówienia publicznego</w:t>
      </w:r>
      <w:bookmarkEnd w:id="16"/>
    </w:p>
    <w:p>
      <w:pPr>
        <w:pStyle w:val="Normal"/>
        <w:numPr>
          <w:ilvl w:val="0"/>
          <w:numId w:val="18"/>
        </w:numPr>
        <w:tabs>
          <w:tab w:val="clear" w:pos="708"/>
          <w:tab w:val="left" w:pos="284" w:leader="none"/>
        </w:tabs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Osoby reprezentujące Wykonawcę przy podpisywaniu umowy powinny posiadać ze sobą dokumenty potwierdzające ich umocowanie do podpisania umowy, o ile umocowanie to nie będzie wynikać z dokumentów załączonych do oferty.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 przypadku wyboru oferty złożonej przez Wykonawców wspólnie ubiegających się o udzielenie zamówienia Zamawiający może żądać przed zawarciem umowy przedstawienia umowy regulującej współpracę tych Wykonawców.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Jeżeli Wykonawca, którego oferta została wybrana jako najkorzystniejsza, uchyla się od zawarcia umowy w sprawie zamówienia publicznego Zamawiający może dokonać ponownego badania i oceny ofert spośród ofert pozostałych w postępowaniu Wykonawców albo unieważnić postępowanie.</w:t>
      </w:r>
    </w:p>
    <w:p>
      <w:pPr>
        <w:pStyle w:val="Normal"/>
        <w:numPr>
          <w:ilvl w:val="0"/>
          <w:numId w:val="18"/>
        </w:numPr>
        <w:tabs>
          <w:tab w:val="clear" w:pos="708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eastAsia="Calibri" w:cs="Times New Roman"/>
          <w:b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Wybrany wykonawca jest zobowiązany do zawarcia umowy w sprawie zamówienia publicznego na warunkach określonych we wzorze umowy.</w:t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Calibri" w:cs="Times New Roman"/>
          <w:color w:val="000000"/>
          <w:sz w:val="24"/>
          <w:szCs w:val="24"/>
        </w:rPr>
      </w:pPr>
      <w:r>
        <w:rPr>
          <w:rFonts w:eastAsia="Calibri" w:cs="Times New Roman" w:ascii="Times New Roman" w:hAnsi="Times New Roman"/>
          <w:color w:val="000000"/>
          <w:sz w:val="24"/>
          <w:szCs w:val="24"/>
        </w:rPr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bookmarkStart w:id="17" w:name="_Hlk212025020"/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XXI. Zmiany umowy</w:t>
      </w:r>
      <w:bookmarkEnd w:id="17"/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  <w:t xml:space="preserve"> 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ahoma" w:cs="Times New Roman"/>
          <w:kern w:val="2"/>
          <w:sz w:val="24"/>
          <w:szCs w:val="24"/>
        </w:rPr>
      </w:pPr>
      <w:r>
        <w:rPr>
          <w:rFonts w:eastAsia="Tahoma" w:cs="Times New Roman" w:ascii="Times New Roman" w:hAnsi="Times New Roman"/>
          <w:kern w:val="2"/>
          <w:sz w:val="24"/>
          <w:szCs w:val="24"/>
        </w:rPr>
        <w:t xml:space="preserve">Projektowane postanowienia umowy w sprawie zamówienia publicznego zostały określone w załączniku </w:t>
      </w:r>
      <w:r>
        <w:rPr>
          <w:rFonts w:eastAsia="Tahoma" w:cs="Times New Roman" w:ascii="Times New Roman" w:hAnsi="Times New Roman"/>
          <w:b/>
          <w:bCs/>
          <w:color w:val="000000"/>
          <w:kern w:val="2"/>
          <w:sz w:val="24"/>
          <w:szCs w:val="24"/>
        </w:rPr>
        <w:t>nr 6 do SWZ.</w:t>
      </w:r>
    </w:p>
    <w:p>
      <w:pPr>
        <w:pStyle w:val="Normal"/>
        <w:spacing w:lineRule="auto" w:line="240" w:before="0" w:after="0"/>
        <w:ind w:start="284"/>
        <w:rPr>
          <w:rFonts w:ascii="Times New Roman" w:hAnsi="Times New Roman" w:eastAsia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b/>
          <w:u w:val="single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u w:val="single"/>
          <w:lang w:val="da-DK"/>
        </w:rPr>
      </w:pPr>
      <w:bookmarkStart w:id="18" w:name="_Hlk212025090"/>
      <w:r>
        <w:rPr>
          <w:rFonts w:eastAsia="Times New Roman" w:cs="Times New Roman" w:ascii="Times New Roman" w:hAnsi="Times New Roman"/>
          <w:b/>
          <w:bCs/>
          <w:sz w:val="24"/>
          <w:szCs w:val="24"/>
          <w:highlight w:val="lightGray"/>
          <w:u w:val="single"/>
          <w:lang w:val="da-DK"/>
        </w:rPr>
        <w:t>XXII. Informacje dodatkowe</w:t>
      </w:r>
      <w:bookmarkEnd w:id="18"/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1. Zamawiający nie dopuszcza składania ofert wariantowych.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2. Zamawiający nie zastrzega możliwości ubiegania się o udzielenie zamówienia wyłącznie przez wykonawców, o których mowa w art. 94 ustawy Pzp.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3. Zamawiający nie przewiduje złożenia wadium w niniejszym postępowaniu.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4. Zamawiający nie przewiduje przeprowadzenia wizji lokalnej.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5. Zamawiający nie przewiduje rozliczenia w walutach obcych.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 xml:space="preserve">6. Zamawiający nie przewiduje obowiązku osobistego wykonania przez wykonawcę kluczowych zadań. 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7. Zamawiający nie przewiduje wniesienia zabezpieczenia należytego wykonania umowy.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  <w:t>8. Biorąc pod uwagę wymogi art. 100 ust. 1 i ust.2 ustawy Pzp, tj. aby przedmiot zamówienia został zrealizowany z uwzględnieniem wymagań w zakresie dostępności dla osób z niepełnosprawnościami, Zamawiający informuje, że adekwatnie do przedmiotu zamówienia nie stawia wymogów w tym zakresie.</w:t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val="da-DK"/>
        </w:rPr>
      </w:pPr>
      <w:r>
        <w:rPr>
          <w:rFonts w:eastAsia="Times New Roman" w:cs="Times New Roman" w:ascii="Times New Roman" w:hAnsi="Times New Roman"/>
          <w:sz w:val="24"/>
          <w:szCs w:val="24"/>
          <w:lang w:val="da-DK"/>
        </w:rPr>
      </w:r>
    </w:p>
    <w:p>
      <w:pPr>
        <w:pStyle w:val="Normal"/>
        <w:tabs>
          <w:tab w:val="clear" w:pos="708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XXIII. Informacje o środkach ochrony prawnej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0" w:leader="none"/>
        </w:tabs>
        <w:suppressAutoHyphens w:val="false"/>
        <w:spacing w:lineRule="auto" w:line="360" w:before="0"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Wykonawcom, a także innemu podmiotowi, jeżeli ma lub miał interes w uzyskaniu zamówienia oraz poniósł lub może ponieść szkodę w wyniku naruszenia przez zamawiającego przepisów pzp przysługują środki ochrony prawnej.</w:t>
      </w:r>
    </w:p>
    <w:p>
      <w:pPr>
        <w:pStyle w:val="Normal"/>
        <w:numPr>
          <w:ilvl w:val="0"/>
          <w:numId w:val="19"/>
        </w:numPr>
        <w:tabs>
          <w:tab w:val="clear" w:pos="708"/>
          <w:tab w:val="left" w:pos="0" w:leader="none"/>
        </w:tabs>
        <w:suppressAutoHyphens w:val="false"/>
        <w:spacing w:lineRule="auto" w:line="360" w:before="0" w:after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Odwołanie przysługuje na:</w:t>
      </w:r>
    </w:p>
    <w:p>
      <w:pPr>
        <w:pStyle w:val="Normal"/>
        <w:numPr>
          <w:ilvl w:val="1"/>
          <w:numId w:val="19"/>
        </w:numPr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1) niezgodn</w:t>
      </w:r>
      <w:r>
        <w:rPr>
          <w:rFonts w:eastAsia="Trebuchet MS" w:cs="Times New Roman" w:ascii="Times New Roman" w:hAnsi="Times New Roman"/>
          <w:sz w:val="24"/>
          <w:szCs w:val="24"/>
        </w:rPr>
        <w:t>ą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z przepisami ustawy czynno</w:t>
      </w:r>
      <w:r>
        <w:rPr>
          <w:rFonts w:eastAsia="Trebuchet MS" w:cs="Times New Roman" w:ascii="Times New Roman" w:hAnsi="Times New Roman"/>
          <w:sz w:val="24"/>
          <w:szCs w:val="24"/>
        </w:rPr>
        <w:t>ść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Zamawiaj</w:t>
      </w:r>
      <w:r>
        <w:rPr>
          <w:rFonts w:eastAsia="Trebuchet MS" w:cs="Times New Roman" w:ascii="Times New Roman" w:hAnsi="Times New Roman"/>
          <w:sz w:val="24"/>
          <w:szCs w:val="24"/>
        </w:rPr>
        <w:t>ą</w:t>
      </w:r>
      <w:r>
        <w:rPr>
          <w:rFonts w:cs="Times New Roman" w:ascii="Times New Roman" w:hAnsi="Times New Roman"/>
          <w:sz w:val="24"/>
          <w:szCs w:val="24"/>
        </w:rPr>
        <w:t>cego,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podj</w:t>
      </w:r>
      <w:r>
        <w:rPr>
          <w:rFonts w:eastAsia="Trebuchet MS" w:cs="Times New Roman" w:ascii="Times New Roman" w:hAnsi="Times New Roman"/>
          <w:sz w:val="24"/>
          <w:szCs w:val="24"/>
        </w:rPr>
        <w:t>ę</w:t>
      </w:r>
      <w:r>
        <w:rPr>
          <w:rFonts w:cs="Times New Roman" w:ascii="Times New Roman" w:hAnsi="Times New Roman"/>
          <w:sz w:val="24"/>
          <w:szCs w:val="24"/>
        </w:rPr>
        <w:t>t</w:t>
      </w:r>
      <w:r>
        <w:rPr>
          <w:rFonts w:eastAsia="Trebuchet MS" w:cs="Times New Roman" w:ascii="Times New Roman" w:hAnsi="Times New Roman"/>
          <w:sz w:val="24"/>
          <w:szCs w:val="24"/>
        </w:rPr>
        <w:t xml:space="preserve">ą </w:t>
      </w:r>
      <w:r>
        <w:rPr>
          <w:rFonts w:cs="Times New Roman" w:ascii="Times New Roman" w:hAnsi="Times New Roman"/>
          <w:sz w:val="24"/>
          <w:szCs w:val="24"/>
        </w:rPr>
        <w:t>w post</w:t>
      </w:r>
      <w:r>
        <w:rPr>
          <w:rFonts w:eastAsia="Trebuchet MS" w:cs="Times New Roman" w:ascii="Times New Roman" w:hAnsi="Times New Roman"/>
          <w:sz w:val="24"/>
          <w:szCs w:val="24"/>
        </w:rPr>
        <w:t>ę</w:t>
      </w:r>
      <w:r>
        <w:rPr>
          <w:rFonts w:cs="Times New Roman" w:ascii="Times New Roman" w:hAnsi="Times New Roman"/>
          <w:sz w:val="24"/>
          <w:szCs w:val="24"/>
        </w:rPr>
        <w:t xml:space="preserve">powaniu o   </w:t>
      </w:r>
    </w:p>
    <w:p>
      <w:pPr>
        <w:pStyle w:val="Normal"/>
        <w:numPr>
          <w:ilvl w:val="1"/>
          <w:numId w:val="19"/>
        </w:numPr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</w:t>
      </w:r>
      <w:r>
        <w:rPr>
          <w:rFonts w:cs="Times New Roman" w:ascii="Times New Roman" w:hAnsi="Times New Roman"/>
          <w:sz w:val="24"/>
          <w:szCs w:val="24"/>
        </w:rPr>
        <w:t>udzielenie zam</w:t>
      </w:r>
      <w:r>
        <w:rPr>
          <w:rFonts w:eastAsia="Trebuchet MS" w:cs="Times New Roman" w:ascii="Times New Roman" w:hAnsi="Times New Roman"/>
          <w:sz w:val="24"/>
          <w:szCs w:val="24"/>
        </w:rPr>
        <w:t>ó</w:t>
      </w:r>
      <w:r>
        <w:rPr>
          <w:rFonts w:cs="Times New Roman" w:ascii="Times New Roman" w:hAnsi="Times New Roman"/>
          <w:sz w:val="24"/>
          <w:szCs w:val="24"/>
        </w:rPr>
        <w:t>wienia,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w tym na projektowane postanowienie umowy; </w:t>
      </w:r>
    </w:p>
    <w:p>
      <w:pPr>
        <w:pStyle w:val="Normal"/>
        <w:numPr>
          <w:ilvl w:val="1"/>
          <w:numId w:val="19"/>
        </w:numPr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2) zaniechanie czynno</w:t>
      </w:r>
      <w:r>
        <w:rPr>
          <w:rFonts w:eastAsia="Trebuchet MS" w:cs="Times New Roman" w:ascii="Times New Roman" w:hAnsi="Times New Roman"/>
          <w:sz w:val="24"/>
          <w:szCs w:val="24"/>
        </w:rPr>
        <w:t>śc</w:t>
      </w:r>
      <w:r>
        <w:rPr>
          <w:rFonts w:cs="Times New Roman" w:ascii="Times New Roman" w:hAnsi="Times New Roman"/>
          <w:sz w:val="24"/>
          <w:szCs w:val="24"/>
        </w:rPr>
        <w:t>i w post</w:t>
      </w:r>
      <w:r>
        <w:rPr>
          <w:rFonts w:eastAsia="Trebuchet MS"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</w:rPr>
        <w:t>powaniu o udzielenie zam</w:t>
      </w:r>
      <w:r>
        <w:rPr>
          <w:rFonts w:eastAsia="Trebuchet MS" w:cs="Times New Roman" w:ascii="Times New Roman" w:hAnsi="Times New Roman"/>
          <w:sz w:val="24"/>
          <w:szCs w:val="24"/>
        </w:rPr>
        <w:t>ó</w:t>
      </w:r>
      <w:r>
        <w:rPr>
          <w:rFonts w:cs="Times New Roman" w:ascii="Times New Roman" w:hAnsi="Times New Roman"/>
          <w:sz w:val="24"/>
          <w:szCs w:val="24"/>
        </w:rPr>
        <w:t>wienia,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 kt</w:t>
      </w:r>
      <w:r>
        <w:rPr>
          <w:rFonts w:eastAsia="Trebuchet MS" w:cs="Times New Roman" w:ascii="Times New Roman" w:hAnsi="Times New Roman"/>
          <w:sz w:val="24"/>
          <w:szCs w:val="24"/>
        </w:rPr>
        <w:t>ó</w:t>
      </w:r>
      <w:r>
        <w:rPr>
          <w:rFonts w:cs="Times New Roman" w:ascii="Times New Roman" w:hAnsi="Times New Roman"/>
          <w:sz w:val="24"/>
          <w:szCs w:val="24"/>
        </w:rPr>
        <w:t>rej Zamawiaj</w:t>
      </w:r>
      <w:r>
        <w:rPr>
          <w:rFonts w:eastAsia="Trebuchet MS" w:cs="Times New Roman" w:ascii="Times New Roman" w:hAnsi="Times New Roman"/>
          <w:sz w:val="24"/>
          <w:szCs w:val="24"/>
        </w:rPr>
        <w:t>ą</w:t>
      </w:r>
      <w:r>
        <w:rPr>
          <w:rFonts w:cs="Times New Roman" w:ascii="Times New Roman" w:hAnsi="Times New Roman"/>
          <w:sz w:val="24"/>
          <w:szCs w:val="24"/>
        </w:rPr>
        <w:t>cy</w:t>
      </w:r>
      <w:r>
        <w:rPr>
          <w:rFonts w:eastAsia="Arial" w:cs="Times New Roman" w:ascii="Times New Roman" w:hAnsi="Times New Roman"/>
          <w:sz w:val="24"/>
          <w:szCs w:val="24"/>
        </w:rPr>
        <w:t>̨</w:t>
      </w:r>
      <w:r>
        <w:rPr>
          <w:rFonts w:cs="Times New Roman" w:ascii="Times New Roman" w:hAnsi="Times New Roman"/>
          <w:sz w:val="24"/>
          <w:szCs w:val="24"/>
        </w:rPr>
        <w:t xml:space="preserve"> by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 xml:space="preserve"> obowi</w:t>
      </w:r>
      <w:r>
        <w:rPr>
          <w:rFonts w:eastAsia="Trebuchet MS" w:cs="Times New Roman" w:ascii="Times New Roman" w:hAnsi="Times New Roman"/>
          <w:sz w:val="24"/>
          <w:szCs w:val="24"/>
        </w:rPr>
        <w:t>ą</w:t>
      </w:r>
      <w:r>
        <w:rPr>
          <w:rFonts w:cs="Times New Roman" w:ascii="Times New Roman" w:hAnsi="Times New Roman"/>
          <w:sz w:val="24"/>
          <w:szCs w:val="24"/>
        </w:rPr>
        <w:t xml:space="preserve">zany na podstawie ustawy. </w:t>
      </w:r>
    </w:p>
    <w:p>
      <w:pPr>
        <w:pStyle w:val="Normal"/>
        <w:tabs>
          <w:tab w:val="clear" w:pos="708"/>
          <w:tab w:val="left" w:pos="142" w:leader="none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3.  Odwo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>anie wnosi si</w:t>
      </w:r>
      <w:r>
        <w:rPr>
          <w:rFonts w:eastAsia="Trebuchet MS" w:cs="Times New Roman" w:ascii="Times New Roman" w:hAnsi="Times New Roman"/>
          <w:sz w:val="24"/>
          <w:szCs w:val="24"/>
        </w:rPr>
        <w:t>ę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 Prezesa Krajowej Izby Odwo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 xml:space="preserve">awczej w formie pisemnej albo w formie elektronicznej albo w postaci elektronicznej opatrzone podpisem zaufanym. </w:t>
      </w:r>
    </w:p>
    <w:p>
      <w:pPr>
        <w:pStyle w:val="Normal"/>
        <w:numPr>
          <w:ilvl w:val="0"/>
          <w:numId w:val="20"/>
        </w:numPr>
        <w:tabs>
          <w:tab w:val="clear" w:pos="708"/>
          <w:tab w:val="left" w:pos="284" w:leader="none"/>
        </w:tabs>
        <w:suppressAutoHyphens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Na orzeczenie Krajowej Izby Odwo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>awczej oraz postanowienie Prezesa Krajowej Izby Odwo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>awczej, o kt</w:t>
      </w:r>
      <w:r>
        <w:rPr>
          <w:rFonts w:eastAsia="Trebuchet MS" w:cs="Times New Roman" w:ascii="Times New Roman" w:hAnsi="Times New Roman"/>
          <w:sz w:val="24"/>
          <w:szCs w:val="24"/>
        </w:rPr>
        <w:t>ó</w:t>
      </w:r>
      <w:r>
        <w:rPr>
          <w:rFonts w:cs="Times New Roman" w:ascii="Times New Roman" w:hAnsi="Times New Roman"/>
          <w:sz w:val="24"/>
          <w:szCs w:val="24"/>
        </w:rPr>
        <w:t>rym mowa w art. 519 ust. 1 pzp, stronom oraz uczestnikom post</w:t>
      </w:r>
      <w:r>
        <w:rPr>
          <w:rFonts w:eastAsia="Trebuchet MS" w:cs="Times New Roman" w:ascii="Times New Roman" w:hAnsi="Times New Roman"/>
          <w:sz w:val="24"/>
          <w:szCs w:val="24"/>
        </w:rPr>
        <w:t>e</w:t>
      </w:r>
      <w:r>
        <w:rPr>
          <w:rFonts w:cs="Times New Roman" w:ascii="Times New Roman" w:hAnsi="Times New Roman"/>
          <w:sz w:val="24"/>
          <w:szCs w:val="24"/>
        </w:rPr>
        <w:t>powania</w:t>
      </w:r>
      <w:r>
        <w:rPr>
          <w:rFonts w:eastAsia="Arial" w:cs="Times New Roman" w:ascii="Times New Roman" w:hAnsi="Times New Roman"/>
          <w:sz w:val="24"/>
          <w:szCs w:val="24"/>
        </w:rPr>
        <w:t>̨</w:t>
      </w:r>
      <w:r>
        <w:rPr>
          <w:rFonts w:cs="Times New Roman" w:ascii="Times New Roman" w:hAnsi="Times New Roman"/>
          <w:sz w:val="24"/>
          <w:szCs w:val="24"/>
        </w:rPr>
        <w:t xml:space="preserve"> odwo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>awczego przys</w:t>
      </w:r>
      <w:r>
        <w:rPr>
          <w:rFonts w:eastAsia="Trebuchet MS" w:cs="Times New Roman" w:ascii="Times New Roman" w:hAnsi="Times New Roman"/>
          <w:sz w:val="24"/>
          <w:szCs w:val="24"/>
        </w:rPr>
        <w:t>ł</w:t>
      </w:r>
      <w:r>
        <w:rPr>
          <w:rFonts w:cs="Times New Roman" w:ascii="Times New Roman" w:hAnsi="Times New Roman"/>
          <w:sz w:val="24"/>
          <w:szCs w:val="24"/>
        </w:rPr>
        <w:t>uguje skarga do s</w:t>
      </w:r>
      <w:r>
        <w:rPr>
          <w:rFonts w:eastAsia="Trebuchet MS"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z w:val="24"/>
          <w:szCs w:val="24"/>
        </w:rPr>
        <w:t>du Skarg</w:t>
      </w:r>
      <w:r>
        <w:rPr>
          <w:rFonts w:eastAsia="Trebuchet MS" w:cs="Times New Roman" w:ascii="Times New Roman" w:hAnsi="Times New Roman"/>
          <w:sz w:val="24"/>
          <w:szCs w:val="24"/>
        </w:rPr>
        <w:t>ę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wnosi si</w:t>
      </w:r>
      <w:r>
        <w:rPr>
          <w:rFonts w:eastAsia="Trebuchet MS" w:cs="Times New Roman" w:ascii="Times New Roman" w:hAnsi="Times New Roman"/>
          <w:sz w:val="24"/>
          <w:szCs w:val="24"/>
        </w:rPr>
        <w:t>ę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do S</w:t>
      </w:r>
      <w:r>
        <w:rPr>
          <w:rFonts w:eastAsia="Trebuchet MS" w:cs="Times New Roman" w:ascii="Times New Roman" w:hAnsi="Times New Roman"/>
          <w:sz w:val="24"/>
          <w:szCs w:val="24"/>
        </w:rPr>
        <w:t>ą</w:t>
      </w:r>
      <w:r>
        <w:rPr>
          <w:rFonts w:cs="Times New Roman" w:ascii="Times New Roman" w:hAnsi="Times New Roman"/>
          <w:sz w:val="24"/>
          <w:szCs w:val="24"/>
        </w:rPr>
        <w:t>du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Okr</w:t>
      </w:r>
      <w:r>
        <w:rPr>
          <w:rFonts w:eastAsia="Trebuchet MS" w:cs="Times New Roman" w:ascii="Times New Roman" w:hAnsi="Times New Roman"/>
          <w:sz w:val="24"/>
          <w:szCs w:val="24"/>
        </w:rPr>
        <w:t>ę</w:t>
      </w:r>
      <w:r>
        <w:rPr>
          <w:rFonts w:cs="Times New Roman" w:ascii="Times New Roman" w:hAnsi="Times New Roman"/>
          <w:sz w:val="24"/>
          <w:szCs w:val="24"/>
        </w:rPr>
        <w:t>gowego w Warszawie za po</w:t>
      </w:r>
      <w:r>
        <w:rPr>
          <w:rFonts w:eastAsia="Trebuchet MS" w:cs="Times New Roman" w:ascii="Times New Roman" w:hAnsi="Times New Roman"/>
          <w:sz w:val="24"/>
          <w:szCs w:val="24"/>
        </w:rPr>
        <w:t>ś</w:t>
      </w:r>
      <w:r>
        <w:rPr>
          <w:rFonts w:cs="Times New Roman" w:ascii="Times New Roman" w:hAnsi="Times New Roman"/>
          <w:sz w:val="24"/>
          <w:szCs w:val="24"/>
        </w:rPr>
        <w:t>rednictwem</w:t>
      </w:r>
      <w:r>
        <w:rPr>
          <w:rFonts w:eastAsia="Arial"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Prezesa Krajowej Izby Odwoławczej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b/>
          <w:u w:val="single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b/>
          <w:u w:val="single"/>
        </w:rPr>
      </w:pPr>
      <w:r>
        <w:rPr>
          <w:rFonts w:eastAsia="Times New Roman" w:cs="Times New Roman" w:ascii="Times New Roman" w:hAnsi="Times New Roman"/>
          <w:b/>
          <w:u w:val="single"/>
        </w:rPr>
      </w:r>
    </w:p>
    <w:p>
      <w:pPr>
        <w:pStyle w:val="Normal"/>
        <w:suppressAutoHyphens w:val="false"/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bookmarkStart w:id="19" w:name="_Hlk212025160"/>
      <w:r>
        <w:rPr>
          <w:rFonts w:eastAsia="Times New Roman" w:cs="Times New Roman" w:ascii="Times New Roman" w:hAnsi="Times New Roman"/>
          <w:b/>
          <w:sz w:val="24"/>
          <w:szCs w:val="24"/>
          <w:highlight w:val="lightGray"/>
          <w:u w:val="single"/>
        </w:rPr>
        <w:t>XXIV. Klauzula informacyjna z art. 13 RODO w celu związanym z postępowaniem o udzielenie Zamówienia publicznego</w:t>
      </w:r>
      <w:bookmarkEnd w:id="19"/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1.Zamawiający informuje, że zgodnie z art.13 Rozporządzenia Parlamentu Europejskiego I Rady (UE) 2016/679 z dnia 27 kwietnia 2016 r. w sprawie ochrony osób fizycznych w związku z przetwarzaniem danych osobowych i w sprawie swobodnego przepływu takich danych oraz uchylenia dyrektywy 95/46/WE, Dziennik Urzędowy UE, L 119/1 z 4 maja 2016 r. (ogólne rozporządzenie o ochronie danych) informuję, że: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Administratorem Państwa danych osobowych jest: Szkoła Podstawowa nr 1 im. Kardynała Bolesława Kominka, ul. 1 Maja 59, 55-080 Kąty Wrocławskie , tel. 71 3166 518, e-mail: spkwroc@poczta.onet.pl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Dane kontaktowe Inspektora Ochrony Danych: e-mail: </w:t>
      </w:r>
      <w:hyperlink r:id="rId5">
        <w:r>
          <w:rPr>
            <w:rStyle w:val="Style7"/>
            <w:rFonts w:eastAsia="Times New Roman" w:cs="Times New Roman" w:ascii="Times New Roman" w:hAnsi="Times New Roman"/>
            <w:color w:val="000080"/>
            <w:sz w:val="24"/>
            <w:szCs w:val="24"/>
            <w:u w:val="single"/>
          </w:rPr>
          <w:t>korzuch@infoic.pl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 xml:space="preserve"> , tel 509 630 830 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851" w:leader="none"/>
        </w:tabs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Wszelkie zapytania w sprawie przetwarzania danych osobowych należy kierować pocztą na podany powyżej adres lub pocztą elektroniczną na adres: spkwroc@poczta.onet.pl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Państwa dane osobowe przetwarzane będą w celach:</w:t>
      </w:r>
    </w:p>
    <w:p>
      <w:pPr>
        <w:pStyle w:val="Normal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realizacji umowy na podstawie art.6 ust.1 lit. b ogólnego rozporządzenie o ochronie danych - w tym zakresie dane będą przechowywane przez okres trwania umowy oraz po jego zakończeniu w celu wypełnienia obowiązku prawnego ciążącego na Administratorze (wyrażonego w przepisach ustawy z dnia 14 lipca 1983 r. o narodowym zasobie archiwalnym i archiwach oraz aktach wykonawczych do tej ustawy);</w:t>
      </w:r>
    </w:p>
    <w:p>
      <w:pPr>
        <w:pStyle w:val="Normal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prowadzenia dokumentacji finansowej i księgowej związanej z realizacją umowy na podstawie art. 6 ust.1 lit. c oraz stosownych przepisów prawa (Ustawa o Finansach Publicznych, Ustawa o rachunkowości oraz akty wykonawcze – w tym zakresie dane przechowywane będą przez okres 6 lat; </w:t>
      </w:r>
    </w:p>
    <w:p>
      <w:pPr>
        <w:pStyle w:val="Normal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ustalania, obrony i dochodzenia roszczeń na podstawie art.6 ust.1 lit. f ogólnego rozporządzenie </w:t>
        <w:br/>
        <w:t>o ochronie danych jako prawnie uzasadniony interes realizowany przez Administratora - w tym zakresie dane przetwarzane będą przez okres po którym przedawnią się roszczenia;</w:t>
      </w:r>
    </w:p>
    <w:p>
      <w:pPr>
        <w:pStyle w:val="Normal"/>
        <w:numPr>
          <w:ilvl w:val="0"/>
          <w:numId w:val="1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tworzenia zestawień, analiz i statystyk na nasze potrzeby wewnętrzne na podstawie art.6 ust.1 lit. f ogólnego rozporządzenie o ochronie danych jako prawnie uzasadniony interes realizowany przez Administratora – w tym zakresie dane przetwarzane  będą do momentu realizacji celu, a następnie przez okres  po którym przedawnią się roszczenia;</w:t>
      </w:r>
    </w:p>
    <w:p>
      <w:pPr>
        <w:pStyle w:val="ListParagraph"/>
        <w:numPr>
          <w:ilvl w:val="0"/>
          <w:numId w:val="4"/>
        </w:numPr>
        <w:spacing w:lineRule="auto" w:line="360" w:before="0" w:after="0"/>
        <w:ind w:hanging="0" w:start="0"/>
        <w:contextualSpacing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Państwa dane przekazujemy: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1)Podmiotom uprawnionym na podstawie przepisów prawa;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2)Podmiotom przetwarzającym dane w naszym imieniu, uczestniczącym w wykonywaniu naszych czynności:</w:t>
      </w:r>
    </w:p>
    <w:p>
      <w:pPr>
        <w:pStyle w:val="Normal"/>
        <w:numPr>
          <w:ilvl w:val="0"/>
          <w:numId w:val="2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Podmiotom świadczącym nam usługi informatyczne, pomoc prawną, 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3) Innym administratorom danych przetwarzającym dane we własnym imieniu: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Podmiotom prowadzącym działalność pocztową lub kurierską,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Podmiotom prowadzącym działalność płatniczą (banki, instytucje płatnicze)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Posiadają Państwo prawa w odniesieniu do danych osobowych: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prawo do żądania dostępu do danych osobowych, 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prawo do sprostowania danych osobowych,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prawo usunięcia danych,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prawo żądania ograniczenia przetwarzania danych, 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prawo do przenoszenia danych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Posiadają Państwo prawo do złożenia skargi do organu nadzorczego, którym jest Prezes Urzędu Ochrony Danych Osobowych.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Podanie danych osobowych w zakresie zawarcia i realizacji umowy oraz realizacji wymagań określonych przepisami prawa jest obligatoryjne. Podanie danych przetwarzanych  w celu realizacji prawnie uzasadnionego interesu Administratora jest dobrowolne jednakże odmowa podania danych będzie skutkować brakiem możliwości zawarcia umowy.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Przekazanie danych do państwa trzeciego – nie dotyczy.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Zautomatyzowane podejmowanie decyzji – nie jest stosowane.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Na podstawie ustawy pzp  Zamawiający informuje, że</w:t>
      </w:r>
      <w:r>
        <w:rPr>
          <w:rFonts w:eastAsia="Times New Roman" w:cs="Times New Roman" w:ascii="Times New Roman" w:hAnsi="Times New Roman"/>
          <w:color w:val="333333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w przypadku gdy wykonanie obowiązków, o których mowa w </w:t>
      </w:r>
      <w:hyperlink r:id="rId6">
        <w:r>
          <w:rPr>
            <w:rStyle w:val="Style7"/>
            <w:rFonts w:eastAsia="Times New Roman" w:cs="Times New Roman" w:ascii="Times New Roman" w:hAnsi="Times New Roman"/>
            <w:color w:val="0000FF"/>
            <w:sz w:val="24"/>
            <w:szCs w:val="24"/>
            <w:u w:val="single"/>
          </w:rPr>
          <w:t>art. 15 ust. 1-3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 xml:space="preserve"> (Prawo dostępu przysługujące osobie, której dane dotyczą) rozporządzenia 2016/679, wymagałoby niewspółmiernie dużego wysiłku, zamawiający może żądać od osoby, której dane dotyczą, wskazania dodatkowych informacji mających na celu sprecyzowanie żądania, w szczególności podania nazwy lub daty postępowania o udzielenie zamówienia publicznego lub konkursu. 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sz w:val="24"/>
          <w:szCs w:val="24"/>
        </w:rPr>
        <w:t xml:space="preserve">Na podstawie ustawy pzp Zamawiający informuje, że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wystąpienie z żądaniem (Prawo do ograniczenia przetwarzania)rozporządzenia 2016/679, nie ogranicza przetwarzania danych osobowych do czasu zakończenia postępowania o udzielenie zamówienia publicznego lub konkursu. </w:t>
      </w:r>
    </w:p>
    <w:p>
      <w:pPr>
        <w:pStyle w:val="Normal"/>
        <w:numPr>
          <w:ilvl w:val="0"/>
          <w:numId w:val="3"/>
        </w:numPr>
        <w:spacing w:lineRule="auto" w:line="360" w:before="0" w:after="0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 xml:space="preserve">Na podstawie ustawy pzp Zamawiający informuje, że w przypadku ,gdy wykonanie obowiązków, o których mowa w </w:t>
      </w:r>
      <w:hyperlink r:id="rId7">
        <w:r>
          <w:rPr>
            <w:rStyle w:val="Style7"/>
            <w:rFonts w:eastAsia="Times New Roman" w:cs="Times New Roman" w:ascii="Times New Roman" w:hAnsi="Times New Roman"/>
            <w:color w:val="0000FF"/>
            <w:sz w:val="24"/>
            <w:szCs w:val="24"/>
            <w:u w:val="single"/>
          </w:rPr>
          <w:t>art. 15 ust. 1-3</w:t>
        </w:r>
      </w:hyperlink>
      <w:r>
        <w:rPr>
          <w:rFonts w:eastAsia="Times New Roman" w:cs="Times New Roman" w:ascii="Times New Roman" w:hAnsi="Times New Roman"/>
          <w:sz w:val="24"/>
          <w:szCs w:val="24"/>
        </w:rPr>
        <w:t xml:space="preserve"> rozporządzenia 2016/679, wymagałoby niewspółmiernie dużego wysiłku, zamawiający może żądać od osoby, której dane dotyczą, wskazania dodatkowych informacji mających w szczególności na celu sprecyzowanie nazwy lub daty zakończonego postępowania o udzielenie zamówienia.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sz w:val="24"/>
          <w:szCs w:val="24"/>
          <w:u w:val="single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</w:rPr>
      </w:r>
    </w:p>
    <w:p>
      <w:pPr>
        <w:pStyle w:val="Normal"/>
        <w:suppressAutoHyphens w:val="false"/>
        <w:spacing w:lineRule="auto" w:line="360" w:before="0" w:after="0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Załączniki: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Załącznik nr 1 - Formularz oferty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Załącznik nr 2 - Wzór oświadczenia o braku podstaw do wykluczenia oraz o spełnieniu warunków udziału w postępowaniu 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Załącznik nr 3 -  Wzór wykazu usług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Załącznik nr 4 - </w:t>
      </w:r>
      <w:r>
        <w:rPr>
          <w:rFonts w:cs="Times New Roman" w:ascii="Times New Roman" w:hAnsi="Times New Roman"/>
          <w:b/>
          <w:bCs/>
          <w:color w:themeColor="text1" w:val="000000"/>
          <w:sz w:val="24"/>
          <w:szCs w:val="24"/>
        </w:rPr>
        <w:t>Oświadczenie podmiotu udostępniającego zasoby</w:t>
      </w:r>
    </w:p>
    <w:p>
      <w:pPr>
        <w:pStyle w:val="Normal"/>
        <w:suppressAutoHyphens w:val="false"/>
        <w:spacing w:lineRule="auto" w:line="360" w:before="0" w:after="0"/>
        <w:contextualSpacing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Załącznik nr 5 - </w:t>
      </w:r>
      <w:r>
        <w:rPr>
          <w:rFonts w:cs="Times New Roman" w:ascii="Times New Roman" w:hAnsi="Times New Roman"/>
          <w:b/>
          <w:bCs/>
          <w:color w:themeColor="text1" w:val="000000"/>
          <w:sz w:val="24"/>
          <w:szCs w:val="24"/>
        </w:rPr>
        <w:t>Oświadczenie Wykonawców wspólnie ubiegających się o udzielenie zamówienia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Załącznik nr 6 - Wzór umowy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Załącznik nr 7 – Wykaz środków transportu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Załącznik nr 8 – Oświadczenie Wykonawcy o zatrudnianym personelu</w:t>
      </w:r>
    </w:p>
    <w:p>
      <w:pPr>
        <w:pStyle w:val="Normal"/>
        <w:suppressAutoHyphens w:val="false"/>
        <w:spacing w:lineRule="auto" w:line="360" w:before="0" w:after="0"/>
        <w:rPr>
          <w:b/>
          <w:bCs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>Załącznik nr 9 – Zobowiązanie podmiotu udostępniającego zasoby</w:t>
      </w:r>
    </w:p>
    <w:p>
      <w:pPr>
        <w:pStyle w:val="Normal"/>
        <w:suppressAutoHyphens w:val="false"/>
        <w:spacing w:lineRule="auto" w:line="360" w:before="0" w:after="0"/>
        <w:rPr/>
      </w:pP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Załącznik nr 10- Oświadczenie że żywność wykorzystywana do przygotowania posiłków będzie pochodziła od </w:t>
      </w:r>
      <w:r>
        <w:rPr>
          <w:rStyle w:val="Strong"/>
          <w:rFonts w:eastAsia="Times New Roman" w:cs="Times New Roman" w:ascii="Times New Roman" w:hAnsi="Times New Roman"/>
          <w:sz w:val="24"/>
          <w:szCs w:val="24"/>
        </w:rPr>
        <w:t>sprawdzonych, legalnie działających dostawców</w:t>
      </w:r>
      <w:r>
        <w:rPr>
          <w:rFonts w:eastAsia="Times New Roman" w:cs="Times New Roman" w:ascii="Times New Roman" w:hAnsi="Times New Roman"/>
          <w:b/>
          <w:bCs/>
          <w:sz w:val="24"/>
          <w:szCs w:val="24"/>
        </w:rPr>
        <w:t xml:space="preserve">, gwarantujących wysoką jakość produktów, zgodną z obowiązującymi normami sanitarnymi i higienicznymi </w:t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p>
      <w:pPr>
        <w:pStyle w:val="Normal"/>
        <w:spacing w:lineRule="auto" w:line="240" w:before="0" w:after="0"/>
        <w:ind w:firstLine="708" w:start="5664"/>
        <w:rPr>
          <w:rFonts w:ascii="Times New Roman" w:hAnsi="Times New Roman" w:eastAsia="Times New Roman" w:cs="Times New Roman"/>
          <w:b/>
          <w:i/>
        </w:rPr>
      </w:pPr>
      <w:r>
        <w:rPr>
          <w:rFonts w:eastAsia="Times New Roman" w:cs="Times New Roman" w:ascii="Times New Roman" w:hAnsi="Times New Roman"/>
          <w:b/>
          <w:i/>
        </w:rPr>
      </w:r>
    </w:p>
    <w:sectPr>
      <w:headerReference w:type="even" r:id="rId8"/>
      <w:headerReference w:type="default" r:id="rId9"/>
      <w:headerReference w:type="first" r:id="rId10"/>
      <w:footerReference w:type="even" r:id="rId11"/>
      <w:footerReference w:type="default" r:id="rId12"/>
      <w:footerReference w:type="first" r:id="rId13"/>
      <w:type w:val="nextPage"/>
      <w:pgSz w:w="11906" w:h="16838"/>
      <w:pgMar w:left="851" w:right="707" w:gutter="0" w:header="0" w:top="1276" w:footer="709" w:bottom="1701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Verdana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Roboto">
    <w:altName w:val="Helvetica Neue"/>
    <w:charset w:val="ee" w:characterSet="windows-1250"/>
    <w:family w:val="auto"/>
    <w:pitch w:val="default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3095650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93095650"/>
    </w:sdtPr>
    <w:sdtContent>
      <w:p>
        <w:pPr>
          <w:pStyle w:val="Footer"/>
          <w:jc w:val="end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8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  <w:p>
    <w:pPr>
      <w:pStyle w:val="Header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PRZYGOTOWANIE I DOSTARCZANIE POSIŁKÓW DLA UCZNIÓW SZKOŁY PODSTAWOWEJ NR 1 IM. KARDYNAŁA BOLESŁAWA KOMINKA W KĄTACH WROCŁAWSKICH W 2026 r.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  <w:p>
    <w:pPr>
      <w:pStyle w:val="Header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PRZYGOTOWANIE I DOSTARCZANIE POSIŁKÓW DLA UCZNIÓW SZKOŁY PODSTAWOWEJ NR 1 IM. KARDYNAŁA BOLESŁAWA KOMINKA W KĄTACH WROCŁAWSKICH W 2026 r.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0" w:hanging="0"/>
      </w:pPr>
      <w:rPr>
        <w:rFonts w:ascii="Symbol" w:hAnsi="Symbol" w:cs="Symbol" w:hint="default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4">
    <w:lvl w:ilvl="0">
      <w:start w:val="2"/>
      <w:numFmt w:val="decimal"/>
      <w:lvlText w:val="%1."/>
      <w:lvlJc w:val="start"/>
      <w:pPr>
        <w:tabs>
          <w:tab w:val="num" w:pos="0"/>
        </w:tabs>
        <w:ind w:start="720" w:hanging="36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5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  <w:bCs/>
        <w:color w:val="auto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6">
    <w:lvl w:ilvl="0">
      <w:start w:val="1"/>
      <w:numFmt w:val="decimal"/>
      <w:lvlText w:val="%1)"/>
      <w:lvlJc w:val="start"/>
      <w:pPr>
        <w:tabs>
          <w:tab w:val="num" w:pos="0"/>
        </w:tabs>
        <w:ind w:start="644" w:hanging="360"/>
      </w:pPr>
      <w:rPr>
        <w:b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36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08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0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52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24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96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8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04" w:hanging="180"/>
      </w:pPr>
      <w:rPr/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b w:val="false"/>
        <w:i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rFonts w:ascii="Calibri" w:hAnsi="Calibri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720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1080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1080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144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1440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180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180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1800" w:hanging="1440"/>
      </w:pPr>
      <w:rPr/>
    </w:lvl>
  </w:abstractNum>
  <w:abstractNum w:abstractNumId="9">
    <w:lvl w:ilvl="0">
      <w:start w:val="1"/>
      <w:numFmt w:val="decimal"/>
      <w:lvlText w:val="%1)"/>
      <w:lvlJc w:val="start"/>
      <w:pPr>
        <w:tabs>
          <w:tab w:val="num" w:pos="0"/>
        </w:tabs>
        <w:ind w:start="704" w:hanging="420"/>
      </w:pPr>
      <w:rPr/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364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084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04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524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244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4964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684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04" w:hanging="180"/>
      </w:pPr>
      <w:rPr/>
    </w:lvl>
  </w:abstractNum>
  <w:abstractNum w:abstractNumId="10">
    <w:lvl w:ilvl="0">
      <w:start w:val="1"/>
      <w:numFmt w:val="decimal"/>
      <w:lvlText w:val="%1."/>
      <w:lvlJc w:val="start"/>
      <w:pPr>
        <w:tabs>
          <w:tab w:val="num" w:pos="0"/>
        </w:tabs>
        <w:ind w:start="720" w:hanging="360"/>
      </w:pPr>
      <w:rPr>
        <w:sz w:val="22"/>
        <w:szCs w:val="22"/>
      </w:rPr>
    </w:lvl>
    <w:lvl w:ilvl="1">
      <w:start w:val="1"/>
      <w:numFmt w:val="decimal"/>
      <w:lvlText w:val="%1.%2"/>
      <w:lvlJc w:val="start"/>
      <w:pPr>
        <w:tabs>
          <w:tab w:val="num" w:pos="0"/>
        </w:tabs>
        <w:ind w:start="720" w:hanging="360"/>
      </w:pPr>
      <w:rPr/>
    </w:lvl>
    <w:lvl w:ilvl="2">
      <w:start w:val="1"/>
      <w:numFmt w:val="decimal"/>
      <w:lvlText w:val="%1.%2.%3"/>
      <w:lvlJc w:val="start"/>
      <w:pPr>
        <w:tabs>
          <w:tab w:val="num" w:pos="0"/>
        </w:tabs>
        <w:ind w:start="1080" w:hanging="720"/>
      </w:pPr>
      <w:rPr/>
    </w:lvl>
    <w:lvl w:ilvl="3">
      <w:start w:val="1"/>
      <w:numFmt w:val="decimal"/>
      <w:lvlText w:val="%1.%2.%3.%4"/>
      <w:lvlJc w:val="start"/>
      <w:pPr>
        <w:tabs>
          <w:tab w:val="num" w:pos="0"/>
        </w:tabs>
        <w:ind w:start="1080" w:hanging="720"/>
      </w:pPr>
      <w:rPr/>
    </w:lvl>
    <w:lvl w:ilvl="4">
      <w:start w:val="1"/>
      <w:numFmt w:val="decimal"/>
      <w:lvlText w:val="%1.%2.%3.%4.%5"/>
      <w:lvlJc w:val="start"/>
      <w:pPr>
        <w:tabs>
          <w:tab w:val="num" w:pos="0"/>
        </w:tabs>
        <w:ind w:start="1440" w:hanging="1080"/>
      </w:pPr>
      <w:rPr/>
    </w:lvl>
    <w:lvl w:ilvl="5">
      <w:start w:val="1"/>
      <w:numFmt w:val="decimal"/>
      <w:lvlText w:val="%1.%2.%3.%4.%5.%6"/>
      <w:lvlJc w:val="start"/>
      <w:pPr>
        <w:tabs>
          <w:tab w:val="num" w:pos="0"/>
        </w:tabs>
        <w:ind w:start="1440" w:hanging="1080"/>
      </w:pPr>
      <w:rPr/>
    </w:lvl>
    <w:lvl w:ilvl="6">
      <w:start w:val="1"/>
      <w:numFmt w:val="decimal"/>
      <w:lvlText w:val="%1.%2.%3.%4.%5.%6.%7"/>
      <w:lvlJc w:val="start"/>
      <w:pPr>
        <w:tabs>
          <w:tab w:val="num" w:pos="0"/>
        </w:tabs>
        <w:ind w:start="1800" w:hanging="1440"/>
      </w:pPr>
      <w:rPr/>
    </w:lvl>
    <w:lvl w:ilvl="7">
      <w:start w:val="1"/>
      <w:numFmt w:val="decimal"/>
      <w:lvlText w:val="%1.%2.%3.%4.%5.%6.%7.%8"/>
      <w:lvlJc w:val="start"/>
      <w:pPr>
        <w:tabs>
          <w:tab w:val="num" w:pos="0"/>
        </w:tabs>
        <w:ind w:start="1800" w:hanging="1440"/>
      </w:pPr>
      <w:rPr/>
    </w:lvl>
    <w:lvl w:ilvl="8">
      <w:start w:val="1"/>
      <w:numFmt w:val="decimal"/>
      <w:lvlText w:val="%1.%2.%3.%4.%5.%6.%7.%8.%9"/>
      <w:lvlJc w:val="start"/>
      <w:pPr>
        <w:tabs>
          <w:tab w:val="num" w:pos="0"/>
        </w:tabs>
        <w:ind w:start="1800" w:hanging="1440"/>
      </w:pPr>
      <w:rPr/>
    </w:lvl>
  </w:abstractNum>
  <w:abstractNum w:abstractNumId="11">
    <w:lvl w:ilvl="0">
      <w:start w:val="1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2">
    <w:lvl w:ilvl="0">
      <w:start w:val="1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3">
    <w:lvl w:ilvl="0">
      <w:start w:val="1"/>
      <w:numFmt w:val="bullet"/>
      <w:lvlText w:val="-"/>
      <w:lvlJc w:val="start"/>
      <w:pPr>
        <w:tabs>
          <w:tab w:val="num" w:pos="0"/>
        </w:tabs>
        <w:ind w:star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14">
    <w:lvl w:ilvl="0">
      <w:start w:val="1"/>
      <w:numFmt w:val="decimal"/>
      <w:lvlText w:val="%1)"/>
      <w:lvlJc w:val="start"/>
      <w:pPr>
        <w:tabs>
          <w:tab w:val="num" w:pos="0"/>
        </w:tabs>
        <w:ind w:start="720" w:hanging="360"/>
      </w:pPr>
      <w:rPr>
        <w:b/>
        <w:bCs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5">
    <w:lvl w:ilvl="0">
      <w:start w:val="1"/>
      <w:numFmt w:val="decimal"/>
      <w:lvlText w:val="%1."/>
      <w:lvlJc w:val="start"/>
      <w:pPr>
        <w:tabs>
          <w:tab w:val="num" w:pos="373"/>
        </w:tabs>
        <w:ind w:start="373" w:hanging="363"/>
      </w:pPr>
      <w:rPr>
        <w:rFonts w:ascii="Times New Roman" w:hAnsi="Times New Roman" w:eastAsia="Calibri" w:cs="Times New Roman"/>
        <w:b w:val="false"/>
        <w:bCs w:val="false"/>
        <w:i w:val="false"/>
      </w:rPr>
    </w:lvl>
    <w:lvl w:ilvl="1">
      <w:start w:val="1"/>
      <w:numFmt w:val="lowerLetter"/>
      <w:lvlText w:val="%2."/>
      <w:lvlJc w:val="start"/>
      <w:pPr>
        <w:tabs>
          <w:tab w:val="num" w:pos="0"/>
        </w:tabs>
        <w:ind w:start="1440" w:hanging="360"/>
      </w:pPr>
      <w:rPr/>
    </w:lvl>
    <w:lvl w:ilvl="2">
      <w:start w:val="1"/>
      <w:numFmt w:val="lowerRoman"/>
      <w:lvlText w:val="%3."/>
      <w:lvlJc w:val="end"/>
      <w:pPr>
        <w:tabs>
          <w:tab w:val="num" w:pos="0"/>
        </w:tabs>
        <w:ind w:start="2160" w:hanging="180"/>
      </w:pPr>
      <w:rPr/>
    </w:lvl>
    <w:lvl w:ilvl="3">
      <w:start w:val="1"/>
      <w:numFmt w:val="decimal"/>
      <w:lvlText w:val="%4."/>
      <w:lvlJc w:val="start"/>
      <w:pPr>
        <w:tabs>
          <w:tab w:val="num" w:pos="0"/>
        </w:tabs>
        <w:ind w:start="2880" w:hanging="360"/>
      </w:pPr>
      <w:rPr/>
    </w:lvl>
    <w:lvl w:ilvl="4">
      <w:start w:val="1"/>
      <w:numFmt w:val="lowerLetter"/>
      <w:lvlText w:val="%5."/>
      <w:lvlJc w:val="start"/>
      <w:pPr>
        <w:tabs>
          <w:tab w:val="num" w:pos="0"/>
        </w:tabs>
        <w:ind w:start="3600" w:hanging="360"/>
      </w:pPr>
      <w:rPr/>
    </w:lvl>
    <w:lvl w:ilvl="5">
      <w:start w:val="1"/>
      <w:numFmt w:val="lowerRoman"/>
      <w:lvlText w:val="%6."/>
      <w:lvlJc w:val="end"/>
      <w:pPr>
        <w:tabs>
          <w:tab w:val="num" w:pos="0"/>
        </w:tabs>
        <w:ind w:start="4320" w:hanging="180"/>
      </w:pPr>
      <w:rPr/>
    </w:lvl>
    <w:lvl w:ilvl="6">
      <w:start w:val="1"/>
      <w:numFmt w:val="decimal"/>
      <w:lvlText w:val="%7."/>
      <w:lvlJc w:val="start"/>
      <w:pPr>
        <w:tabs>
          <w:tab w:val="num" w:pos="0"/>
        </w:tabs>
        <w:ind w:start="5040" w:hanging="360"/>
      </w:pPr>
      <w:rPr/>
    </w:lvl>
    <w:lvl w:ilvl="7">
      <w:start w:val="1"/>
      <w:numFmt w:val="lowerLetter"/>
      <w:lvlText w:val="%8."/>
      <w:lvlJc w:val="start"/>
      <w:pPr>
        <w:tabs>
          <w:tab w:val="num" w:pos="0"/>
        </w:tabs>
        <w:ind w:start="5760" w:hanging="360"/>
      </w:pPr>
      <w:rPr/>
    </w:lvl>
    <w:lvl w:ilvl="8">
      <w:start w:val="1"/>
      <w:numFmt w:val="lowerRoman"/>
      <w:lvlText w:val="%9."/>
      <w:lvlJc w:val="end"/>
      <w:pPr>
        <w:tabs>
          <w:tab w:val="num" w:pos="0"/>
        </w:tabs>
        <w:ind w:start="6480" w:hanging="180"/>
      </w:pPr>
      <w:rPr/>
    </w:lvl>
  </w:abstractNum>
  <w:abstractNum w:abstractNumId="16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  <w:b w:val="false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17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18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  <w:b w:val="false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19">
    <w:lvl w:ilvl="0">
      <w:start w:val="1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0">
    <w:lvl w:ilvl="0">
      <w:start w:val="4"/>
      <w:numFmt w:val="decimal"/>
      <w:lvlText w:val="%1."/>
      <w:lvlJc w:val="start"/>
      <w:pPr>
        <w:tabs>
          <w:tab w:val="num" w:pos="0"/>
        </w:tabs>
        <w:ind w:start="0" w:hanging="0"/>
      </w:pPr>
      <w:rPr>
        <w:rFonts w:ascii="Times New Roman" w:hAnsi="Times New Roman" w:eastAsia="Times New Roman" w:cs="Times New Roman"/>
      </w:rPr>
    </w:lvl>
    <w:lvl w:ilvl="1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0"/>
      <w:numFmt w:val="decimal"/>
      <w:lvlText w:val=""/>
      <w:lvlJc w:val="start"/>
      <w:pPr>
        <w:tabs>
          <w:tab w:val="num" w:pos="0"/>
        </w:tabs>
        <w:ind w:start="0" w:hanging="0"/>
      </w:pPr>
      <w:rPr/>
    </w:lvl>
  </w:abstractNum>
  <w:abstractNum w:abstractNumId="21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.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.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.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.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.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.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.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."/>
      <w:lvlJc w:val="start"/>
      <w:pPr>
        <w:tabs>
          <w:tab w:val="num" w:pos="3600"/>
        </w:tabs>
        <w:ind w:start="3600" w:hanging="360"/>
      </w:pPr>
      <w:rPr/>
    </w:lvl>
  </w:abstractNum>
  <w:abstractNum w:abstractNumId="22">
    <w:lvl w:ilvl="0">
      <w:start w:val="1"/>
      <w:numFmt w:val="decimal"/>
      <w:lvlText w:val="%1)"/>
      <w:lvlJc w:val="start"/>
      <w:pPr>
        <w:tabs>
          <w:tab w:val="num" w:pos="720"/>
        </w:tabs>
        <w:ind w:start="720" w:hanging="360"/>
      </w:pPr>
      <w:rPr/>
    </w:lvl>
    <w:lvl w:ilvl="1">
      <w:start w:val="1"/>
      <w:numFmt w:val="decimal"/>
      <w:lvlText w:val="%2)"/>
      <w:lvlJc w:val="start"/>
      <w:pPr>
        <w:tabs>
          <w:tab w:val="num" w:pos="1080"/>
        </w:tabs>
        <w:ind w:start="1080" w:hanging="360"/>
      </w:pPr>
      <w:rPr/>
    </w:lvl>
    <w:lvl w:ilvl="2">
      <w:start w:val="1"/>
      <w:numFmt w:val="decimal"/>
      <w:lvlText w:val="%3)"/>
      <w:lvlJc w:val="start"/>
      <w:pPr>
        <w:tabs>
          <w:tab w:val="num" w:pos="1440"/>
        </w:tabs>
        <w:ind w:start="1440" w:hanging="360"/>
      </w:pPr>
      <w:rPr/>
    </w:lvl>
    <w:lvl w:ilvl="3">
      <w:start w:val="1"/>
      <w:numFmt w:val="decimal"/>
      <w:lvlText w:val="%4)"/>
      <w:lvlJc w:val="start"/>
      <w:pPr>
        <w:tabs>
          <w:tab w:val="num" w:pos="1800"/>
        </w:tabs>
        <w:ind w:start="1800" w:hanging="360"/>
      </w:pPr>
      <w:rPr/>
    </w:lvl>
    <w:lvl w:ilvl="4">
      <w:start w:val="1"/>
      <w:numFmt w:val="decimal"/>
      <w:lvlText w:val="%5)"/>
      <w:lvlJc w:val="start"/>
      <w:pPr>
        <w:tabs>
          <w:tab w:val="num" w:pos="2160"/>
        </w:tabs>
        <w:ind w:start="2160" w:hanging="360"/>
      </w:pPr>
      <w:rPr/>
    </w:lvl>
    <w:lvl w:ilvl="5">
      <w:start w:val="1"/>
      <w:numFmt w:val="decimal"/>
      <w:lvlText w:val="%6)"/>
      <w:lvlJc w:val="start"/>
      <w:pPr>
        <w:tabs>
          <w:tab w:val="num" w:pos="2520"/>
        </w:tabs>
        <w:ind w:start="2520" w:hanging="360"/>
      </w:pPr>
      <w:rPr/>
    </w:lvl>
    <w:lvl w:ilvl="6">
      <w:start w:val="1"/>
      <w:numFmt w:val="decimal"/>
      <w:lvlText w:val="%7)"/>
      <w:lvlJc w:val="start"/>
      <w:pPr>
        <w:tabs>
          <w:tab w:val="num" w:pos="2880"/>
        </w:tabs>
        <w:ind w:start="2880" w:hanging="360"/>
      </w:pPr>
      <w:rPr/>
    </w:lvl>
    <w:lvl w:ilvl="7">
      <w:start w:val="1"/>
      <w:numFmt w:val="decimal"/>
      <w:lvlText w:val="%8)"/>
      <w:lvlJc w:val="start"/>
      <w:pPr>
        <w:tabs>
          <w:tab w:val="num" w:pos="3240"/>
        </w:tabs>
        <w:ind w:start="3240" w:hanging="360"/>
      </w:pPr>
      <w:rPr/>
    </w:lvl>
    <w:lvl w:ilvl="8">
      <w:start w:val="1"/>
      <w:numFmt w:val="decimal"/>
      <w:lvlText w:val="%9)"/>
      <w:lvlJc w:val="start"/>
      <w:pPr>
        <w:tabs>
          <w:tab w:val="num" w:pos="3600"/>
        </w:tabs>
        <w:ind w:start="3600" w:hanging="360"/>
      </w:pPr>
      <w:rPr/>
    </w:lvl>
  </w:abstractNum>
  <w:abstractNum w:abstractNumId="23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Heading1">
    <w:name w:val="heading 1"/>
    <w:basedOn w:val="Normal"/>
    <w:next w:val="Normal"/>
    <w:link w:val="Nagwek1Znak"/>
    <w:qFormat/>
    <w:rsid w:val="003529e2"/>
    <w:pPr>
      <w:keepNext w:val="true"/>
      <w:spacing w:lineRule="auto" w:line="240" w:before="0" w:after="0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paragraph" w:styleId="Heading6">
    <w:name w:val="heading 6"/>
    <w:basedOn w:val="Normal"/>
    <w:next w:val="Normal"/>
    <w:link w:val="Nagwek6Znak"/>
    <w:qFormat/>
    <w:rsid w:val="003529e2"/>
    <w:pPr>
      <w:keepNext w:val="true"/>
      <w:spacing w:lineRule="auto" w:line="360" w:before="0" w:after="0"/>
      <w:jc w:val="center"/>
      <w:outlineLvl w:val="5"/>
    </w:pPr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kapitzlistZnak" w:customStyle="1">
    <w:name w:val="Akapit z listą Znak"/>
    <w:link w:val="ListParagraph"/>
    <w:qFormat/>
    <w:locked/>
    <w:rsid w:val="00633721"/>
    <w:rPr/>
  </w:style>
  <w:style w:type="character" w:styleId="TekstpodstawowyZnak" w:customStyle="1">
    <w:name w:val="Tekst podstawowy Znak"/>
    <w:basedOn w:val="DefaultParagraphFont"/>
    <w:qFormat/>
    <w:rsid w:val="00ea5144"/>
    <w:rPr>
      <w:rFonts w:ascii="Arial" w:hAnsi="Arial" w:eastAsia="Times New Roman" w:cs="Times New Roman"/>
      <w:b/>
      <w:szCs w:val="20"/>
    </w:rPr>
  </w:style>
  <w:style w:type="character" w:styleId="Hyperlink">
    <w:name w:val="Hyperlink"/>
    <w:qFormat/>
    <w:rPr>
      <w:color w:val="000080"/>
      <w:u w:val="single"/>
    </w:rPr>
  </w:style>
  <w:style w:type="character" w:styleId="TekstpodstawowywcityZnak" w:customStyle="1">
    <w:name w:val="Tekst podstawowy wcięty Znak"/>
    <w:basedOn w:val="DefaultParagraphFont"/>
    <w:link w:val="BodyTextIndented"/>
    <w:uiPriority w:val="99"/>
    <w:qFormat/>
    <w:rsid w:val="001949e2"/>
    <w:rPr>
      <w:rFonts w:eastAsia="Calibri" w:eastAsiaTheme="minorHAnsi"/>
      <w:lang w:eastAsia="en-US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8b0b80"/>
    <w:rPr>
      <w:rFonts w:ascii="Segoe UI" w:hAnsi="Segoe UI" w:cs="Segoe UI"/>
      <w:sz w:val="18"/>
      <w:szCs w:val="18"/>
    </w:rPr>
  </w:style>
  <w:style w:type="character" w:styleId="NagwekZnak" w:customStyle="1">
    <w:name w:val="Nagłówek Znak"/>
    <w:basedOn w:val="DefaultParagraphFont"/>
    <w:qFormat/>
    <w:rsid w:val="00291c9f"/>
    <w:rPr/>
  </w:style>
  <w:style w:type="character" w:styleId="StopkaZnak" w:customStyle="1">
    <w:name w:val="Stopka Znak"/>
    <w:basedOn w:val="DefaultParagraphFont"/>
    <w:uiPriority w:val="99"/>
    <w:qFormat/>
    <w:rsid w:val="00291c9f"/>
    <w:rPr/>
  </w:style>
  <w:style w:type="character" w:styleId="apple-converted-space" w:customStyle="1">
    <w:name w:val="apple-converted-space"/>
    <w:qFormat/>
    <w:rsid w:val="00f70354"/>
    <w:rPr/>
  </w:style>
  <w:style w:type="character" w:styleId="tabulatory" w:customStyle="1">
    <w:name w:val="tabulatory"/>
    <w:qFormat/>
    <w:rsid w:val="00f70354"/>
    <w:rPr/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5b6131"/>
    <w:rPr>
      <w:rFonts w:ascii="Calibri" w:hAnsi="Calibri" w:eastAsia="Calibri" w:cs="Times New Roman"/>
      <w:lang w:eastAsia="en-US"/>
    </w:rPr>
  </w:style>
  <w:style w:type="character" w:styleId="CommentReference">
    <w:name w:val="annotation reference"/>
    <w:uiPriority w:val="99"/>
    <w:semiHidden/>
    <w:unhideWhenUsed/>
    <w:qFormat/>
    <w:rsid w:val="005b6131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5b6131"/>
    <w:rPr>
      <w:rFonts w:ascii="Calibri" w:hAnsi="Calibri" w:eastAsia="Calibri" w:cs="Times New Roman"/>
      <w:sz w:val="20"/>
      <w:szCs w:val="20"/>
      <w:lang w:eastAsia="en-US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5b6131"/>
    <w:rPr>
      <w:rFonts w:ascii="Calibri" w:hAnsi="Calibri" w:eastAsia="Calibri" w:cs="Times New Roman"/>
      <w:b/>
      <w:bCs/>
      <w:sz w:val="20"/>
      <w:szCs w:val="20"/>
      <w:lang w:eastAsia="en-US"/>
    </w:rPr>
  </w:style>
  <w:style w:type="character" w:styleId="luchili" w:customStyle="1">
    <w:name w:val="luc_hili"/>
    <w:qFormat/>
    <w:rsid w:val="005b6131"/>
    <w:rPr/>
  </w:style>
  <w:style w:type="character" w:styleId="Uwydatnienie1" w:customStyle="1">
    <w:name w:val="Uwydatnienie1"/>
    <w:uiPriority w:val="20"/>
    <w:qFormat/>
    <w:rsid w:val="00bb2f84"/>
    <w:rPr>
      <w:i/>
      <w:iCs/>
    </w:rPr>
  </w:style>
  <w:style w:type="character" w:styleId="Nagwek1Znak" w:customStyle="1">
    <w:name w:val="Nagłówek 1 Znak"/>
    <w:basedOn w:val="DefaultParagraphFont"/>
    <w:qFormat/>
    <w:rsid w:val="003529e2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Nagwek6Znak" w:customStyle="1">
    <w:name w:val="Nagłówek 6 Znak"/>
    <w:basedOn w:val="DefaultParagraphFont"/>
    <w:qFormat/>
    <w:rsid w:val="003529e2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FontStyle29" w:customStyle="1">
    <w:name w:val="Font Style29"/>
    <w:uiPriority w:val="99"/>
    <w:qFormat/>
    <w:rsid w:val="00f86e55"/>
    <w:rPr>
      <w:rFonts w:ascii="Verdana" w:hAnsi="Verdana" w:cs="Verdana"/>
      <w:sz w:val="16"/>
      <w:szCs w:val="16"/>
    </w:rPr>
  </w:style>
  <w:style w:type="character" w:styleId="TekstprzypisudolnegoZnak" w:customStyle="1">
    <w:name w:val="Tekst przypisu dolnego Znak"/>
    <w:basedOn w:val="DefaultParagraphFont"/>
    <w:semiHidden/>
    <w:qFormat/>
    <w:rsid w:val="000e79fc"/>
    <w:rPr>
      <w:rFonts w:ascii="Times New Roman" w:hAnsi="Times New Roman" w:eastAsia="Times New Roman" w:cs="Times New Roman"/>
      <w:sz w:val="20"/>
      <w:szCs w:val="20"/>
      <w:lang w:eastAsia="en-US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Znakiprzypiswdolnych">
    <w:name w:val="Znaki przypisów dolnych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Characters1" w:customStyle="1">
    <w:name w:val="Footnote Characters1"/>
    <w:qFormat/>
    <w:rPr>
      <w:vertAlign w:val="superscript"/>
    </w:rPr>
  </w:style>
  <w:style w:type="character" w:styleId="FootnoteCharacters11" w:customStyle="1">
    <w:name w:val="Footnote Characters11"/>
    <w:uiPriority w:val="99"/>
    <w:semiHidden/>
    <w:qFormat/>
    <w:rsid w:val="000e79fc"/>
    <w:rPr>
      <w:vertAlign w:val="superscript"/>
    </w:rPr>
  </w:style>
  <w:style w:type="character" w:styleId="h2" w:customStyle="1">
    <w:name w:val="h2"/>
    <w:basedOn w:val="DefaultParagraphFont"/>
    <w:qFormat/>
    <w:rsid w:val="00e954ca"/>
    <w:rPr/>
  </w:style>
  <w:style w:type="character" w:styleId="h1" w:customStyle="1">
    <w:name w:val="h1"/>
    <w:basedOn w:val="DefaultParagraphFont"/>
    <w:qFormat/>
    <w:rsid w:val="00e954ca"/>
    <w:rPr/>
  </w:style>
  <w:style w:type="character" w:styleId="FontStyle18" w:customStyle="1">
    <w:name w:val="Font Style18"/>
    <w:basedOn w:val="DefaultParagraphFont"/>
    <w:uiPriority w:val="99"/>
    <w:qFormat/>
    <w:rsid w:val="00e954ca"/>
    <w:rPr>
      <w:rFonts w:ascii="Arial" w:hAnsi="Arial" w:cs="Arial"/>
      <w:sz w:val="18"/>
      <w:szCs w:val="18"/>
    </w:rPr>
  </w:style>
  <w:style w:type="character" w:styleId="Strong">
    <w:name w:val="Strong"/>
    <w:basedOn w:val="DefaultParagraphFont"/>
    <w:uiPriority w:val="22"/>
    <w:qFormat/>
    <w:rsid w:val="00e954ca"/>
    <w:rPr>
      <w:b/>
      <w:bCs/>
    </w:rPr>
  </w:style>
  <w:style w:type="character" w:styleId="PlaceholderText">
    <w:name w:val="Placeholder Text"/>
    <w:basedOn w:val="DefaultParagraphFont"/>
    <w:uiPriority w:val="99"/>
    <w:semiHidden/>
    <w:qFormat/>
    <w:rsid w:val="00ce5b6d"/>
    <w:rPr>
      <w:color w:val="808080"/>
    </w:rPr>
  </w:style>
  <w:style w:type="character" w:styleId="Tekstpodstawowy3Znak" w:customStyle="1">
    <w:name w:val="Tekst podstawowy 3 Znak"/>
    <w:basedOn w:val="DefaultParagraphFont"/>
    <w:link w:val="BodyText3"/>
    <w:uiPriority w:val="99"/>
    <w:qFormat/>
    <w:rsid w:val="000d6e1b"/>
    <w:rPr>
      <w:sz w:val="16"/>
      <w:szCs w:val="16"/>
    </w:rPr>
  </w:style>
  <w:style w:type="character" w:styleId="FontStyle14" w:customStyle="1">
    <w:name w:val="Font Style14"/>
    <w:qFormat/>
    <w:rsid w:val="00cc2017"/>
    <w:rPr>
      <w:rFonts w:ascii="Arial" w:hAnsi="Arial"/>
      <w:b/>
      <w:sz w:val="22"/>
    </w:rPr>
  </w:style>
  <w:style w:type="character" w:styleId="InternetLink1" w:customStyle="1">
    <w:name w:val="Internet Link1"/>
    <w:basedOn w:val="DefaultParagraphFont"/>
    <w:uiPriority w:val="99"/>
    <w:unhideWhenUsed/>
    <w:qFormat/>
    <w:rsid w:val="00b82739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b82739"/>
    <w:rPr>
      <w:color w:val="605E5C"/>
      <w:shd w:fill="E1DFDD" w:val="clear"/>
    </w:rPr>
  </w:style>
  <w:style w:type="character" w:styleId="InternetLink2" w:customStyle="1">
    <w:name w:val="Internet Link2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Znakinumeracjiuser" w:customStyle="1">
    <w:name w:val="Znaki numeracji (user)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link w:val="TekstpodstawowyZnak"/>
    <w:rsid w:val="00ea5144"/>
    <w:pPr>
      <w:spacing w:lineRule="auto" w:line="240" w:before="0" w:after="0"/>
      <w:jc w:val="both"/>
    </w:pPr>
    <w:rPr>
      <w:rFonts w:ascii="Arial" w:hAnsi="Arial" w:eastAsia="Times New Roman" w:cs="Times New Roman"/>
      <w:b/>
      <w:szCs w:val="20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nhideWhenUsed/>
    <w:rsid w:val="00291c9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link w:val="AkapitzlistZnak"/>
    <w:qFormat/>
    <w:rsid w:val="000115fb"/>
    <w:pPr>
      <w:spacing w:before="0" w:after="160"/>
      <w:ind w:start="720"/>
      <w:contextualSpacing/>
    </w:pPr>
    <w:rPr/>
  </w:style>
  <w:style w:type="paragraph" w:styleId="Standard" w:customStyle="1">
    <w:name w:val="Standard"/>
    <w:qFormat/>
    <w:rsid w:val="00841213"/>
    <w:pPr>
      <w:widowControl w:val="false"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BodyTextIndented" w:customStyle="1">
    <w:name w:val="Body Text;Indented"/>
    <w:basedOn w:val="Normal"/>
    <w:link w:val="TekstpodstawowywcityZnak"/>
    <w:uiPriority w:val="99"/>
    <w:unhideWhenUsed/>
    <w:qFormat/>
    <w:rsid w:val="001949e2"/>
    <w:pPr>
      <w:spacing w:lineRule="auto" w:line="276" w:before="0" w:after="120"/>
      <w:ind w:start="283"/>
      <w:jc w:val="both"/>
    </w:pPr>
    <w:rPr>
      <w:rFonts w:eastAsia="Calibri" w:eastAsiaTheme="minorHAnsi"/>
      <w:lang w:eastAsia="en-US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b0b80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StopkaZnak"/>
    <w:uiPriority w:val="99"/>
    <w:unhideWhenUsed/>
    <w:rsid w:val="00291c9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2">
    <w:name w:val="Body Text 2"/>
    <w:basedOn w:val="Normal"/>
    <w:link w:val="Tekstpodstawowy2Znak"/>
    <w:uiPriority w:val="99"/>
    <w:unhideWhenUsed/>
    <w:qFormat/>
    <w:rsid w:val="005b6131"/>
    <w:pPr>
      <w:spacing w:lineRule="auto" w:line="480" w:before="0" w:after="120"/>
    </w:pPr>
    <w:rPr>
      <w:rFonts w:ascii="Calibri" w:hAnsi="Calibri" w:eastAsia="Calibri" w:cs="Times New Roman"/>
      <w:lang w:eastAsia="en-US"/>
    </w:rPr>
  </w:style>
  <w:style w:type="paragraph" w:styleId="CommentText">
    <w:name w:val="annotation text"/>
    <w:basedOn w:val="Normal"/>
    <w:link w:val="TekstkomentarzaZnak"/>
    <w:uiPriority w:val="99"/>
    <w:semiHidden/>
    <w:unhideWhenUsed/>
    <w:qFormat/>
    <w:rsid w:val="005b6131"/>
    <w:pPr>
      <w:spacing w:lineRule="auto" w:line="276" w:before="0" w:after="200"/>
    </w:pPr>
    <w:rPr>
      <w:rFonts w:ascii="Calibri" w:hAnsi="Calibri" w:eastAsia="Calibri" w:cs="Times New Roman"/>
      <w:sz w:val="20"/>
      <w:szCs w:val="20"/>
      <w:lang w:eastAsia="en-US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5b6131"/>
    <w:pPr/>
    <w:rPr>
      <w:b/>
      <w:bCs/>
    </w:rPr>
  </w:style>
  <w:style w:type="paragraph" w:styleId="NoSpacing">
    <w:name w:val="No Spacing"/>
    <w:qFormat/>
    <w:rsid w:val="00530719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Tekstpodstawowy31" w:customStyle="1">
    <w:name w:val="Tekst podstawowy 31"/>
    <w:basedOn w:val="Normal"/>
    <w:qFormat/>
    <w:rsid w:val="005b6304"/>
    <w:pPr>
      <w:widowControl w:val="false"/>
      <w:snapToGrid w:val="false"/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FootnoteText">
    <w:name w:val="footnote text"/>
    <w:basedOn w:val="Normal"/>
    <w:link w:val="TekstprzypisudolnegoZnak"/>
    <w:semiHidden/>
    <w:rsid w:val="000e79fc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en-US"/>
    </w:rPr>
  </w:style>
  <w:style w:type="paragraph" w:styleId="NormalWeb">
    <w:name w:val="Normal (Web)"/>
    <w:basedOn w:val="Normal"/>
    <w:qFormat/>
    <w:rsid w:val="00d27488"/>
    <w:pPr>
      <w:spacing w:lineRule="auto" w:line="240" w:beforeAutospacing="1" w:afterAutospacing="1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Tekstpodstawowy21" w:customStyle="1">
    <w:name w:val="Tekst podstawowy 21"/>
    <w:basedOn w:val="Normal"/>
    <w:qFormat/>
    <w:rsid w:val="00bb0fb2"/>
    <w:pPr>
      <w:spacing w:lineRule="auto" w:line="240" w:before="0" w:after="0"/>
      <w:jc w:val="both"/>
    </w:pPr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Textbody" w:customStyle="1">
    <w:name w:val="Text body"/>
    <w:basedOn w:val="Normal"/>
    <w:qFormat/>
    <w:rsid w:val="00402b93"/>
    <w:pPr>
      <w:widowControl w:val="false"/>
      <w:spacing w:lineRule="auto" w:line="240" w:before="0" w:after="120"/>
      <w:textAlignment w:val="baseline"/>
    </w:pPr>
    <w:rPr>
      <w:rFonts w:ascii="Times New Roman" w:hAnsi="Times New Roman" w:eastAsia="Andale Sans UI" w:cs="Tahoma"/>
      <w:kern w:val="2"/>
      <w:sz w:val="24"/>
      <w:szCs w:val="24"/>
    </w:rPr>
  </w:style>
  <w:style w:type="paragraph" w:styleId="Akapitzlist1" w:customStyle="1">
    <w:name w:val="Akapit z listą1"/>
    <w:qFormat/>
    <w:rsid w:val="00ce5b6d"/>
    <w:pPr>
      <w:widowControl w:val="false"/>
      <w:suppressAutoHyphens w:val="true"/>
      <w:bidi w:val="0"/>
      <w:spacing w:before="0" w:after="0"/>
      <w:ind w:start="708"/>
      <w:jc w:val="start"/>
    </w:pPr>
    <w:rPr>
      <w:rFonts w:ascii="Times New Roman" w:hAnsi="Times New Roman" w:eastAsia="Arial Unicode MS" w:cs="Times New Roman"/>
      <w:color w:val="auto"/>
      <w:kern w:val="2"/>
      <w:sz w:val="24"/>
      <w:szCs w:val="24"/>
      <w:lang w:val="pl-PL" w:eastAsia="ar-SA" w:bidi="ar-SA"/>
    </w:rPr>
  </w:style>
  <w:style w:type="paragraph" w:styleId="Normal1" w:customStyle="1">
    <w:name w:val="[Normal]"/>
    <w:uiPriority w:val="99"/>
    <w:qFormat/>
    <w:rsid w:val="00a926bb"/>
    <w:pPr>
      <w:widowControl w:val="false"/>
      <w:suppressAutoHyphens w:val="true"/>
      <w:bidi w:val="0"/>
      <w:spacing w:before="0" w:after="0"/>
      <w:jc w:val="start"/>
    </w:pPr>
    <w:rPr>
      <w:rFonts w:ascii="Arial" w:hAnsi="Arial" w:eastAsia="" w:cs="Arial" w:eastAsiaTheme="minorEastAsia"/>
      <w:color w:val="auto"/>
      <w:kern w:val="0"/>
      <w:sz w:val="24"/>
      <w:szCs w:val="24"/>
      <w:lang w:val="pl-PL" w:eastAsia="pl-PL" w:bidi="ar-SA"/>
    </w:rPr>
  </w:style>
  <w:style w:type="paragraph" w:styleId="BodyText3">
    <w:name w:val="Body Text 3"/>
    <w:basedOn w:val="Normal"/>
    <w:link w:val="Tekstpodstawowy3Znak"/>
    <w:uiPriority w:val="99"/>
    <w:unhideWhenUsed/>
    <w:qFormat/>
    <w:rsid w:val="000d6e1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bc63c2"/>
    <w:pPr>
      <w:widowControl/>
      <w:suppressAutoHyphens w:val="true"/>
      <w:bidi w:val="0"/>
      <w:spacing w:before="0" w:after="0"/>
      <w:jc w:val="start"/>
    </w:pPr>
    <w:rPr>
      <w:rFonts w:ascii="Times New Roman" w:hAnsi="Times New Roman" w:eastAsia="Calibri" w:cs="Times New Roman" w:eastAsiaTheme="minorHAnsi"/>
      <w:color w:val="000000"/>
      <w:kern w:val="0"/>
      <w:sz w:val="24"/>
      <w:szCs w:val="24"/>
      <w:lang w:val="pl-PL" w:eastAsia="en-US" w:bidi="ar-SA"/>
    </w:rPr>
  </w:style>
  <w:style w:type="paragraph" w:styleId="Style101" w:customStyle="1">
    <w:name w:val="Style10"/>
    <w:basedOn w:val="Normal"/>
    <w:qFormat/>
    <w:rsid w:val="00cc2017"/>
    <w:pPr>
      <w:widowControl w:val="false"/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u w:val="none" w:color="000000"/>
    </w:rPr>
  </w:style>
  <w:style w:type="paragraph" w:styleId="Revision">
    <w:name w:val="Revision"/>
    <w:uiPriority w:val="99"/>
    <w:semiHidden/>
    <w:qFormat/>
    <w:rsid w:val="009b4d56"/>
    <w:pPr>
      <w:widowControl/>
      <w:suppressAutoHyphens w:val="true"/>
      <w:bidi w:val="0"/>
      <w:spacing w:before="0" w:after="0"/>
      <w:jc w:val="star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pl-PL" w:eastAsia="pl-PL" w:bidi="ar-SA"/>
    </w:rPr>
  </w:style>
  <w:style w:type="paragraph" w:styleId="Zawartotabeliuser" w:customStyle="1">
    <w:name w:val="Zawartość tabeli (user)"/>
    <w:basedOn w:val="Normal"/>
    <w:qFormat/>
    <w:pPr>
      <w:widowControl w:val="false"/>
      <w:suppressLineNumbers/>
    </w:pPr>
    <w:rPr/>
  </w:style>
  <w:style w:type="paragraph" w:styleId="Nagwektabeliuser" w:customStyle="1">
    <w:name w:val="Nagłówek tabeli (user)"/>
    <w:basedOn w:val="Zawartotabeliuser"/>
    <w:qFormat/>
    <w:pPr>
      <w:jc w:val="center"/>
    </w:pPr>
    <w:rPr>
      <w:b/>
      <w:bCs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b0e8d"/>
    <w:rPr>
      <w:rFonts w:eastAsiaTheme="minorHAns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leGrid">
    <w:name w:val="TableGrid"/>
    <w:rsid w:val="0057667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spkwroc@poczta.onet.pl" TargetMode="External"/><Relationship Id="rId3" Type="http://schemas.openxmlformats.org/officeDocument/2006/relationships/hyperlink" Target="https://ezamowienia.gov.pl/mp-client/tenders/ocds-148610-c7a4f4ed-6dbb-436c-8e11-3e0a8ac9b91c" TargetMode="External"/><Relationship Id="rId4" Type="http://schemas.openxmlformats.org/officeDocument/2006/relationships/hyperlink" Target="https://ezamowienia.gov.pl/mp-client/tenders/ocds-148610-c7a4f4ed-6dbb-436c-8e11-3e0a8ac9b91c" TargetMode="External"/><Relationship Id="rId5" Type="http://schemas.openxmlformats.org/officeDocument/2006/relationships/hyperlink" Target="mailto:korzuch@infoic.pl" TargetMode="External"/><Relationship Id="rId6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footer" Target="footer3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6E6F1-3F45-49C6-9CB7-7E15BF5E1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Application>LibreOffice/25.8.4.2$Windows_X86_64 LibreOffice_project/290daaa01b999472f0c7a3890eb6a550fd74c6df</Application>
  <AppVersion>15.0000</AppVersion>
  <Pages>29</Pages>
  <Words>8434</Words>
  <Characters>54930</Characters>
  <CharactersWithSpaces>63263</CharactersWithSpaces>
  <Paragraphs>459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2026-03-10T08:37:00Z</dcterms:created>
  <dc:creator>Dominika Ozga</dc:creator>
  <dc:description/>
  <dc:language>pl-PL</dc:language>
  <cp:lastModifiedBy/>
  <cp:lastPrinted>2026-03-09T11:43:00Z</cp:lastPrinted>
  <dcterms:modified xsi:type="dcterms:W3CDTF">2026-03-10T19:19:10Z</dcterms:modified>
  <cp:revision>73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